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D27" w:rsidRDefault="00747D27" w:rsidP="0008043D">
      <w:pPr>
        <w:rPr>
          <w:rFonts w:ascii="黑体" w:eastAsia="黑体"/>
          <w:sz w:val="32"/>
          <w:szCs w:val="32"/>
        </w:rPr>
      </w:pPr>
      <w:r>
        <w:rPr>
          <w:rFonts w:ascii="黑体" w:eastAsia="黑体" w:hint="eastAsia"/>
          <w:sz w:val="32"/>
          <w:szCs w:val="32"/>
        </w:rPr>
        <w:t>科技进步奖公示:</w:t>
      </w: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736"/>
        <w:gridCol w:w="142"/>
        <w:gridCol w:w="709"/>
        <w:gridCol w:w="708"/>
        <w:gridCol w:w="284"/>
        <w:gridCol w:w="709"/>
        <w:gridCol w:w="283"/>
        <w:gridCol w:w="709"/>
        <w:gridCol w:w="425"/>
        <w:gridCol w:w="709"/>
        <w:gridCol w:w="283"/>
        <w:gridCol w:w="963"/>
        <w:gridCol w:w="171"/>
        <w:gridCol w:w="729"/>
        <w:gridCol w:w="956"/>
      </w:tblGrid>
      <w:tr w:rsidR="00747D27" w:rsidRPr="00996CF2" w:rsidTr="00415666">
        <w:trPr>
          <w:trHeight w:val="607"/>
        </w:trPr>
        <w:tc>
          <w:tcPr>
            <w:tcW w:w="1526" w:type="dxa"/>
            <w:gridSpan w:val="3"/>
            <w:shd w:val="clear" w:color="auto" w:fill="auto"/>
            <w:vAlign w:val="center"/>
          </w:tcPr>
          <w:p w:rsidR="00747D27" w:rsidRPr="00996CF2" w:rsidRDefault="00747D27" w:rsidP="002E4A80">
            <w:pPr>
              <w:jc w:val="center"/>
              <w:rPr>
                <w:rFonts w:ascii="宋体" w:hAnsi="宋体"/>
                <w:szCs w:val="21"/>
              </w:rPr>
            </w:pPr>
            <w:r w:rsidRPr="00996CF2">
              <w:rPr>
                <w:rFonts w:ascii="宋体" w:hAnsi="宋体" w:hint="eastAsia"/>
                <w:szCs w:val="21"/>
              </w:rPr>
              <w:t>项目名称</w:t>
            </w:r>
          </w:p>
        </w:tc>
        <w:tc>
          <w:tcPr>
            <w:tcW w:w="7638" w:type="dxa"/>
            <w:gridSpan w:val="13"/>
            <w:tcBorders>
              <w:bottom w:val="single" w:sz="4" w:space="0" w:color="auto"/>
            </w:tcBorders>
            <w:shd w:val="clear" w:color="auto" w:fill="auto"/>
            <w:vAlign w:val="center"/>
          </w:tcPr>
          <w:p w:rsidR="00F332EA" w:rsidRPr="00415666" w:rsidRDefault="00415666" w:rsidP="00415666">
            <w:pPr>
              <w:rPr>
                <w:szCs w:val="21"/>
              </w:rPr>
            </w:pPr>
            <w:r>
              <w:rPr>
                <w:rFonts w:hint="eastAsia"/>
                <w:szCs w:val="21"/>
              </w:rPr>
              <w:t>温度循环进阶高真空干燥技术在热敏感药物产业化</w:t>
            </w:r>
            <w:r w:rsidR="005E1CF5">
              <w:rPr>
                <w:rFonts w:hint="eastAsia"/>
                <w:szCs w:val="21"/>
              </w:rPr>
              <w:t>中</w:t>
            </w:r>
            <w:r>
              <w:rPr>
                <w:rFonts w:hint="eastAsia"/>
                <w:szCs w:val="21"/>
              </w:rPr>
              <w:t>的应用</w:t>
            </w:r>
          </w:p>
        </w:tc>
      </w:tr>
      <w:tr w:rsidR="00747D27" w:rsidRPr="00996CF2" w:rsidTr="00415666">
        <w:trPr>
          <w:trHeight w:val="459"/>
        </w:trPr>
        <w:tc>
          <w:tcPr>
            <w:tcW w:w="1526" w:type="dxa"/>
            <w:gridSpan w:val="3"/>
            <w:shd w:val="clear" w:color="auto" w:fill="auto"/>
            <w:vAlign w:val="center"/>
          </w:tcPr>
          <w:p w:rsidR="00747D27" w:rsidRPr="00996CF2" w:rsidRDefault="00747D27" w:rsidP="002E4A80">
            <w:pPr>
              <w:jc w:val="center"/>
              <w:rPr>
                <w:rFonts w:ascii="宋体" w:hAnsi="宋体"/>
                <w:szCs w:val="21"/>
              </w:rPr>
            </w:pPr>
            <w:r>
              <w:rPr>
                <w:rFonts w:hint="eastAsia"/>
                <w:szCs w:val="21"/>
              </w:rPr>
              <w:t>提名者</w:t>
            </w:r>
          </w:p>
        </w:tc>
        <w:tc>
          <w:tcPr>
            <w:tcW w:w="7638" w:type="dxa"/>
            <w:gridSpan w:val="13"/>
            <w:tcBorders>
              <w:top w:val="single" w:sz="4" w:space="0" w:color="auto"/>
            </w:tcBorders>
            <w:shd w:val="clear" w:color="auto" w:fill="auto"/>
            <w:vAlign w:val="center"/>
          </w:tcPr>
          <w:p w:rsidR="00747D27" w:rsidRPr="00672127" w:rsidRDefault="003A1F95" w:rsidP="002E4A80">
            <w:pPr>
              <w:rPr>
                <w:szCs w:val="21"/>
              </w:rPr>
            </w:pPr>
            <w:r w:rsidRPr="00672127">
              <w:rPr>
                <w:rFonts w:hint="eastAsia"/>
                <w:szCs w:val="21"/>
              </w:rPr>
              <w:t>沈阳药科大学</w:t>
            </w:r>
          </w:p>
        </w:tc>
      </w:tr>
      <w:tr w:rsidR="00747D27" w:rsidRPr="00996CF2" w:rsidTr="00596565">
        <w:trPr>
          <w:trHeight w:val="537"/>
        </w:trPr>
        <w:tc>
          <w:tcPr>
            <w:tcW w:w="1526" w:type="dxa"/>
            <w:gridSpan w:val="3"/>
            <w:shd w:val="clear" w:color="auto" w:fill="auto"/>
            <w:vAlign w:val="center"/>
          </w:tcPr>
          <w:p w:rsidR="00747D27" w:rsidRPr="00996CF2" w:rsidRDefault="00747D27" w:rsidP="002E4A80">
            <w:pPr>
              <w:jc w:val="center"/>
              <w:rPr>
                <w:rFonts w:ascii="宋体" w:hAnsi="宋体"/>
                <w:szCs w:val="21"/>
              </w:rPr>
            </w:pPr>
            <w:r>
              <w:rPr>
                <w:rFonts w:ascii="宋体" w:hAnsi="宋体" w:hint="eastAsia"/>
                <w:szCs w:val="21"/>
              </w:rPr>
              <w:t>提名意见</w:t>
            </w:r>
          </w:p>
        </w:tc>
        <w:tc>
          <w:tcPr>
            <w:tcW w:w="7638" w:type="dxa"/>
            <w:gridSpan w:val="13"/>
            <w:shd w:val="clear" w:color="auto" w:fill="auto"/>
            <w:vAlign w:val="center"/>
          </w:tcPr>
          <w:p w:rsidR="00747D27" w:rsidRPr="00672127" w:rsidRDefault="003A1F95" w:rsidP="006A389C">
            <w:pPr>
              <w:rPr>
                <w:rFonts w:ascii="宋体" w:hAnsi="宋体"/>
                <w:szCs w:val="21"/>
              </w:rPr>
            </w:pPr>
            <w:r w:rsidRPr="00672127">
              <w:rPr>
                <w:rFonts w:hint="eastAsia"/>
                <w:szCs w:val="21"/>
              </w:rPr>
              <w:t>我单位认真审阅了该项目提名书及附件材料，确认全部材料真实有效，相关内容符合辽宁省科学技术奖的提名要求，并对照辽宁省科技进步奖授奖条件，提名项目为</w:t>
            </w:r>
            <w:r w:rsidRPr="00672127">
              <w:rPr>
                <w:szCs w:val="21"/>
              </w:rPr>
              <w:t>辽宁省</w:t>
            </w:r>
            <w:r w:rsidRPr="00672127">
              <w:rPr>
                <w:rFonts w:hint="eastAsia"/>
                <w:szCs w:val="21"/>
              </w:rPr>
              <w:t>科技进步</w:t>
            </w:r>
            <w:r w:rsidRPr="00672127">
              <w:rPr>
                <w:szCs w:val="21"/>
              </w:rPr>
              <w:t>奖</w:t>
            </w:r>
            <w:r w:rsidR="006D680D" w:rsidRPr="00672127">
              <w:rPr>
                <w:rFonts w:hint="eastAsia"/>
                <w:szCs w:val="21"/>
              </w:rPr>
              <w:t>二</w:t>
            </w:r>
            <w:r w:rsidRPr="00672127">
              <w:rPr>
                <w:szCs w:val="21"/>
              </w:rPr>
              <w:t>等奖</w:t>
            </w:r>
            <w:r w:rsidRPr="00672127">
              <w:rPr>
                <w:rFonts w:hint="eastAsia"/>
                <w:szCs w:val="21"/>
              </w:rPr>
              <w:t>。</w:t>
            </w:r>
          </w:p>
        </w:tc>
      </w:tr>
      <w:tr w:rsidR="00747D27" w:rsidRPr="00996CF2" w:rsidTr="00596565">
        <w:trPr>
          <w:trHeight w:val="3960"/>
        </w:trPr>
        <w:tc>
          <w:tcPr>
            <w:tcW w:w="1526" w:type="dxa"/>
            <w:gridSpan w:val="3"/>
            <w:shd w:val="clear" w:color="auto" w:fill="auto"/>
            <w:vAlign w:val="center"/>
          </w:tcPr>
          <w:p w:rsidR="00747D27" w:rsidRPr="00996CF2" w:rsidRDefault="00747D27" w:rsidP="002E4A80">
            <w:pPr>
              <w:jc w:val="center"/>
              <w:rPr>
                <w:rFonts w:ascii="宋体" w:hAnsi="宋体"/>
                <w:szCs w:val="21"/>
              </w:rPr>
            </w:pPr>
            <w:r w:rsidRPr="00996CF2">
              <w:rPr>
                <w:rFonts w:ascii="宋体" w:hAnsi="宋体" w:hint="eastAsia"/>
                <w:szCs w:val="21"/>
              </w:rPr>
              <w:t>项目简介</w:t>
            </w:r>
          </w:p>
        </w:tc>
        <w:tc>
          <w:tcPr>
            <w:tcW w:w="7638" w:type="dxa"/>
            <w:gridSpan w:val="13"/>
            <w:shd w:val="clear" w:color="auto" w:fill="auto"/>
            <w:vAlign w:val="center"/>
          </w:tcPr>
          <w:p w:rsidR="0088064C" w:rsidRPr="0049683A" w:rsidRDefault="0067199E" w:rsidP="006D680D">
            <w:pPr>
              <w:ind w:firstLineChars="200" w:firstLine="420"/>
              <w:rPr>
                <w:szCs w:val="21"/>
              </w:rPr>
            </w:pPr>
            <w:r w:rsidRPr="0067199E">
              <w:rPr>
                <w:rFonts w:hAnsi="宋体" w:hint="eastAsia"/>
                <w:szCs w:val="21"/>
              </w:rPr>
              <w:t>本项目属于生物医药科技领域，</w:t>
            </w:r>
            <w:r w:rsidR="00415666">
              <w:rPr>
                <w:rFonts w:hAnsi="宋体" w:hint="eastAsia"/>
                <w:szCs w:val="21"/>
              </w:rPr>
              <w:t>通过研究</w:t>
            </w:r>
            <w:r w:rsidRPr="0067199E">
              <w:rPr>
                <w:rFonts w:hAnsi="宋体" w:hint="eastAsia"/>
                <w:szCs w:val="21"/>
              </w:rPr>
              <w:t>干燥</w:t>
            </w:r>
            <w:r w:rsidR="00A43A6D">
              <w:rPr>
                <w:rFonts w:hAnsi="宋体" w:hint="eastAsia"/>
                <w:szCs w:val="21"/>
              </w:rPr>
              <w:t>技术</w:t>
            </w:r>
            <w:r w:rsidRPr="0067199E">
              <w:rPr>
                <w:rFonts w:hAnsi="宋体" w:hint="eastAsia"/>
                <w:szCs w:val="21"/>
              </w:rPr>
              <w:t>与热</w:t>
            </w:r>
            <w:r w:rsidR="005E1CF5">
              <w:rPr>
                <w:rFonts w:hAnsi="宋体" w:hint="eastAsia"/>
                <w:szCs w:val="21"/>
              </w:rPr>
              <w:t>敏感</w:t>
            </w:r>
            <w:r w:rsidRPr="0067199E">
              <w:rPr>
                <w:rFonts w:hAnsi="宋体" w:hint="eastAsia"/>
                <w:szCs w:val="21"/>
              </w:rPr>
              <w:t>性药物质量的相关性，创新性建立了适合热</w:t>
            </w:r>
            <w:r w:rsidR="005E1CF5">
              <w:rPr>
                <w:rFonts w:hAnsi="宋体" w:hint="eastAsia"/>
                <w:szCs w:val="21"/>
              </w:rPr>
              <w:t>敏感</w:t>
            </w:r>
            <w:r w:rsidRPr="0067199E">
              <w:rPr>
                <w:rFonts w:hAnsi="宋体" w:hint="eastAsia"/>
                <w:szCs w:val="21"/>
              </w:rPr>
              <w:t>性药物的关键</w:t>
            </w:r>
            <w:r w:rsidR="00A43A6D" w:rsidRPr="0067199E">
              <w:rPr>
                <w:rFonts w:hAnsi="宋体" w:hint="eastAsia"/>
                <w:szCs w:val="21"/>
              </w:rPr>
              <w:t>干燥</w:t>
            </w:r>
            <w:r w:rsidRPr="0067199E">
              <w:rPr>
                <w:rFonts w:hAnsi="宋体" w:hint="eastAsia"/>
                <w:szCs w:val="21"/>
              </w:rPr>
              <w:t>技术，</w:t>
            </w:r>
            <w:r w:rsidR="00A43A6D" w:rsidRPr="0067199E">
              <w:rPr>
                <w:rFonts w:hAnsi="宋体" w:hint="eastAsia"/>
                <w:szCs w:val="21"/>
              </w:rPr>
              <w:t>为热</w:t>
            </w:r>
            <w:r w:rsidR="00A43A6D">
              <w:rPr>
                <w:rFonts w:hAnsi="宋体" w:hint="eastAsia"/>
                <w:szCs w:val="21"/>
              </w:rPr>
              <w:t>敏感</w:t>
            </w:r>
            <w:r w:rsidR="00A43A6D" w:rsidRPr="0067199E">
              <w:rPr>
                <w:rFonts w:hAnsi="宋体" w:hint="eastAsia"/>
                <w:szCs w:val="21"/>
              </w:rPr>
              <w:t>性药物的干燥提供了新方法和策略</w:t>
            </w:r>
            <w:r w:rsidR="00A43A6D">
              <w:rPr>
                <w:rFonts w:hAnsi="宋体" w:hint="eastAsia"/>
                <w:szCs w:val="21"/>
              </w:rPr>
              <w:t>，有效提高了药品质量</w:t>
            </w:r>
            <w:r w:rsidR="00A43A6D" w:rsidRPr="0067199E">
              <w:rPr>
                <w:rFonts w:hAnsi="宋体" w:hint="eastAsia"/>
                <w:szCs w:val="21"/>
              </w:rPr>
              <w:t>。</w:t>
            </w:r>
            <w:r w:rsidR="00A43A6D">
              <w:rPr>
                <w:rFonts w:hAnsi="宋体" w:hint="eastAsia"/>
                <w:szCs w:val="21"/>
              </w:rPr>
              <w:t>该干燥技术</w:t>
            </w:r>
            <w:r w:rsidRPr="0067199E">
              <w:rPr>
                <w:rFonts w:hAnsi="宋体" w:hint="eastAsia"/>
                <w:szCs w:val="21"/>
              </w:rPr>
              <w:t>应用于</w:t>
            </w:r>
            <w:r w:rsidRPr="0067199E">
              <w:rPr>
                <w:rFonts w:hAnsi="宋体" w:hint="eastAsia"/>
                <w:bCs/>
                <w:szCs w:val="21"/>
              </w:rPr>
              <w:t>国家辽宁（本溪）生物医药科技产业园区内企业</w:t>
            </w:r>
            <w:r w:rsidRPr="0067199E">
              <w:rPr>
                <w:rFonts w:hAnsi="宋体" w:hint="eastAsia"/>
                <w:szCs w:val="21"/>
              </w:rPr>
              <w:t>辽宁药联制药有限公司的大品种</w:t>
            </w:r>
            <w:r>
              <w:rPr>
                <w:rFonts w:hint="eastAsia"/>
                <w:szCs w:val="21"/>
              </w:rPr>
              <w:t>Ⅲ</w:t>
            </w:r>
            <w:r>
              <w:rPr>
                <w:rFonts w:eastAsia="新宋体" w:hint="eastAsia"/>
                <w:szCs w:val="22"/>
              </w:rPr>
              <w:t>类新药门冬氨酸钾原料及注射液的产业化技术升级及质量升级</w:t>
            </w:r>
            <w:r w:rsidR="00A43A6D">
              <w:rPr>
                <w:rFonts w:eastAsia="新宋体" w:hint="eastAsia"/>
                <w:szCs w:val="22"/>
              </w:rPr>
              <w:t>、三类新药醋酸钾及三类新药盐酸门冬氨酸镁的原料药工艺研究</w:t>
            </w:r>
            <w:r w:rsidR="00A43A6D">
              <w:rPr>
                <w:rFonts w:hAnsi="宋体" w:hint="eastAsia"/>
                <w:szCs w:val="21"/>
              </w:rPr>
              <w:t>，取得了显著的经济效益和社会效益：门冬氨酸钾注射液</w:t>
            </w:r>
            <w:r w:rsidRPr="0067199E">
              <w:rPr>
                <w:szCs w:val="21"/>
              </w:rPr>
              <w:t>2016-2018</w:t>
            </w:r>
            <w:r w:rsidRPr="0067199E">
              <w:rPr>
                <w:rFonts w:hAnsi="宋体" w:hint="eastAsia"/>
                <w:szCs w:val="21"/>
              </w:rPr>
              <w:t>年累计</w:t>
            </w:r>
            <w:r w:rsidR="000D4DB8" w:rsidRPr="0067199E">
              <w:rPr>
                <w:rFonts w:hAnsi="宋体" w:hint="eastAsia"/>
                <w:szCs w:val="21"/>
              </w:rPr>
              <w:t>销售额</w:t>
            </w:r>
            <w:r w:rsidRPr="0067199E">
              <w:rPr>
                <w:rFonts w:hAnsi="宋体" w:hint="eastAsia"/>
                <w:szCs w:val="21"/>
              </w:rPr>
              <w:t>达</w:t>
            </w:r>
            <w:r w:rsidRPr="0067199E">
              <w:rPr>
                <w:szCs w:val="21"/>
              </w:rPr>
              <w:t>8.9</w:t>
            </w:r>
            <w:r w:rsidRPr="0067199E">
              <w:rPr>
                <w:rFonts w:hAnsi="宋体" w:hint="eastAsia"/>
                <w:szCs w:val="21"/>
              </w:rPr>
              <w:t>亿元，近三年纳税总额</w:t>
            </w:r>
            <w:r w:rsidRPr="0067199E">
              <w:rPr>
                <w:szCs w:val="21"/>
              </w:rPr>
              <w:t>1.7</w:t>
            </w:r>
            <w:r w:rsidRPr="0067199E">
              <w:rPr>
                <w:rFonts w:hAnsi="宋体" w:hint="eastAsia"/>
                <w:szCs w:val="21"/>
              </w:rPr>
              <w:t>亿元</w:t>
            </w:r>
            <w:r w:rsidR="00A43A6D">
              <w:rPr>
                <w:rFonts w:hAnsi="宋体" w:hint="eastAsia"/>
                <w:szCs w:val="21"/>
              </w:rPr>
              <w:t>；</w:t>
            </w:r>
            <w:r w:rsidR="00A43A6D">
              <w:rPr>
                <w:rFonts w:eastAsia="新宋体" w:hint="eastAsia"/>
                <w:szCs w:val="22"/>
              </w:rPr>
              <w:t>三类新药醋酸钾及三类新药盐酸门冬氨酸镁已完成临床前研究并递交新药临床研究申请</w:t>
            </w:r>
            <w:r w:rsidR="00D5360D">
              <w:rPr>
                <w:rFonts w:hAnsi="宋体" w:hint="eastAsia"/>
                <w:szCs w:val="21"/>
              </w:rPr>
              <w:t>。</w:t>
            </w:r>
          </w:p>
          <w:p w:rsidR="0088064C" w:rsidRPr="0049683A" w:rsidRDefault="0067199E" w:rsidP="0088064C">
            <w:pPr>
              <w:ind w:firstLineChars="200" w:firstLine="420"/>
              <w:rPr>
                <w:rFonts w:eastAsia="新宋体"/>
                <w:szCs w:val="22"/>
              </w:rPr>
            </w:pPr>
            <w:r>
              <w:rPr>
                <w:rFonts w:eastAsia="新宋体" w:hint="eastAsia"/>
                <w:szCs w:val="22"/>
              </w:rPr>
              <w:t>（</w:t>
            </w:r>
            <w:r>
              <w:rPr>
                <w:rFonts w:eastAsia="新宋体"/>
                <w:szCs w:val="22"/>
              </w:rPr>
              <w:t>1</w:t>
            </w:r>
            <w:r>
              <w:rPr>
                <w:rFonts w:eastAsia="新宋体" w:hint="eastAsia"/>
                <w:szCs w:val="22"/>
              </w:rPr>
              <w:t>）门冬氨酸钾原料药产业化技术升级</w:t>
            </w:r>
            <w:r w:rsidR="00FB4A8E">
              <w:rPr>
                <w:rFonts w:eastAsia="新宋体" w:hint="eastAsia"/>
                <w:szCs w:val="22"/>
              </w:rPr>
              <w:t>及质量升级</w:t>
            </w:r>
          </w:p>
          <w:p w:rsidR="0095303E" w:rsidRDefault="0067199E" w:rsidP="00A209F7">
            <w:pPr>
              <w:ind w:firstLine="570"/>
              <w:rPr>
                <w:rFonts w:hAnsi="宋体"/>
                <w:szCs w:val="21"/>
              </w:rPr>
            </w:pPr>
            <w:r w:rsidRPr="0067199E">
              <w:rPr>
                <w:rFonts w:hAnsi="宋体" w:hint="eastAsia"/>
                <w:szCs w:val="21"/>
              </w:rPr>
              <w:t>门冬氨酸钾原料药及注射液（商品名：代甲</w:t>
            </w:r>
            <w:r w:rsidRPr="00126A51">
              <w:rPr>
                <w:szCs w:val="21"/>
                <w:vertAlign w:val="superscript"/>
              </w:rPr>
              <w:t>®</w:t>
            </w:r>
            <w:r w:rsidRPr="0067199E">
              <w:rPr>
                <w:rFonts w:hAnsi="宋体" w:hint="eastAsia"/>
                <w:szCs w:val="21"/>
              </w:rPr>
              <w:t>）是由沈阳药科大学与辽宁药联制药有限公司合作研发的国家级三类新药，该品种的研发获</w:t>
            </w:r>
            <w:r w:rsidRPr="0067199E">
              <w:rPr>
                <w:szCs w:val="21"/>
              </w:rPr>
              <w:t>“</w:t>
            </w:r>
            <w:r w:rsidRPr="0067199E">
              <w:rPr>
                <w:rFonts w:hAnsi="宋体"/>
                <w:szCs w:val="21"/>
              </w:rPr>
              <w:t>十一五</w:t>
            </w:r>
            <w:r w:rsidRPr="0067199E">
              <w:rPr>
                <w:szCs w:val="21"/>
              </w:rPr>
              <w:t>”</w:t>
            </w:r>
            <w:r w:rsidRPr="0067199E">
              <w:rPr>
                <w:rFonts w:hAnsi="宋体"/>
                <w:szCs w:val="21"/>
              </w:rPr>
              <w:t>国家重大科技专项、</w:t>
            </w:r>
            <w:r w:rsidRPr="0067199E">
              <w:rPr>
                <w:szCs w:val="21"/>
              </w:rPr>
              <w:t>“</w:t>
            </w:r>
            <w:r w:rsidRPr="0067199E">
              <w:rPr>
                <w:rFonts w:hAnsi="宋体"/>
                <w:szCs w:val="21"/>
              </w:rPr>
              <w:t>十二五</w:t>
            </w:r>
            <w:r w:rsidRPr="0067199E">
              <w:rPr>
                <w:szCs w:val="21"/>
              </w:rPr>
              <w:t>”</w:t>
            </w:r>
            <w:r w:rsidRPr="0067199E">
              <w:rPr>
                <w:rFonts w:hAnsi="宋体"/>
                <w:szCs w:val="21"/>
              </w:rPr>
              <w:t>国家重大科技专项支持，于</w:t>
            </w:r>
            <w:r w:rsidRPr="0067199E">
              <w:rPr>
                <w:szCs w:val="21"/>
              </w:rPr>
              <w:t>2010</w:t>
            </w:r>
            <w:r w:rsidRPr="0067199E">
              <w:rPr>
                <w:rFonts w:hAnsi="宋体" w:hint="eastAsia"/>
                <w:szCs w:val="21"/>
              </w:rPr>
              <w:t>年</w:t>
            </w:r>
            <w:r w:rsidRPr="0067199E">
              <w:rPr>
                <w:szCs w:val="21"/>
              </w:rPr>
              <w:t>01</w:t>
            </w:r>
            <w:r w:rsidRPr="0067199E">
              <w:rPr>
                <w:rFonts w:hAnsi="宋体" w:hint="eastAsia"/>
                <w:szCs w:val="21"/>
              </w:rPr>
              <w:t>月</w:t>
            </w:r>
            <w:r w:rsidRPr="0067199E">
              <w:rPr>
                <w:szCs w:val="21"/>
              </w:rPr>
              <w:t>1</w:t>
            </w:r>
            <w:r w:rsidR="005E1CF5">
              <w:rPr>
                <w:rFonts w:hint="eastAsia"/>
                <w:szCs w:val="21"/>
              </w:rPr>
              <w:t>9</w:t>
            </w:r>
            <w:r w:rsidRPr="0067199E">
              <w:rPr>
                <w:rFonts w:hAnsi="宋体" w:hint="eastAsia"/>
                <w:szCs w:val="21"/>
              </w:rPr>
              <w:t>日获得新药证书及药品注册批件，</w:t>
            </w:r>
            <w:r w:rsidR="000D4DB8" w:rsidRPr="005E1CF5">
              <w:rPr>
                <w:rFonts w:hAnsi="宋体" w:hint="eastAsia"/>
                <w:szCs w:val="21"/>
              </w:rPr>
              <w:t>门冬氨酸钾原料</w:t>
            </w:r>
            <w:r w:rsidR="000D4DB8">
              <w:rPr>
                <w:rFonts w:hAnsi="宋体" w:hint="eastAsia"/>
                <w:szCs w:val="21"/>
              </w:rPr>
              <w:t>药及注射液</w:t>
            </w:r>
            <w:r w:rsidR="000D4DB8" w:rsidRPr="005E1CF5">
              <w:rPr>
                <w:rFonts w:hAnsi="宋体" w:hint="eastAsia"/>
                <w:szCs w:val="21"/>
              </w:rPr>
              <w:t>批件号</w:t>
            </w:r>
            <w:r w:rsidR="000D4DB8">
              <w:rPr>
                <w:rFonts w:hAnsi="宋体" w:hint="eastAsia"/>
                <w:szCs w:val="21"/>
              </w:rPr>
              <w:t>分别</w:t>
            </w:r>
            <w:r w:rsidR="000D4DB8" w:rsidRPr="005E1CF5">
              <w:rPr>
                <w:rFonts w:hAnsi="宋体" w:hint="eastAsia"/>
                <w:szCs w:val="21"/>
              </w:rPr>
              <w:t>为</w:t>
            </w:r>
            <w:r w:rsidR="000D4DB8" w:rsidRPr="005E1CF5">
              <w:rPr>
                <w:szCs w:val="21"/>
              </w:rPr>
              <w:t>2010S00044</w:t>
            </w:r>
            <w:r w:rsidR="000D4DB8">
              <w:rPr>
                <w:rFonts w:hint="eastAsia"/>
                <w:szCs w:val="21"/>
              </w:rPr>
              <w:t>、</w:t>
            </w:r>
            <w:r w:rsidR="000D4DB8" w:rsidRPr="005E1CF5">
              <w:rPr>
                <w:szCs w:val="21"/>
              </w:rPr>
              <w:t>2010S00043</w:t>
            </w:r>
            <w:r w:rsidR="000D4DB8">
              <w:rPr>
                <w:rFonts w:hint="eastAsia"/>
                <w:szCs w:val="21"/>
              </w:rPr>
              <w:t>，</w:t>
            </w:r>
            <w:r w:rsidRPr="005E1CF5">
              <w:rPr>
                <w:rFonts w:hAnsi="宋体" w:hint="eastAsia"/>
                <w:szCs w:val="21"/>
              </w:rPr>
              <w:t>门冬氨酸钾注射液新药证书编号为国药证字</w:t>
            </w:r>
            <w:r w:rsidRPr="005E1CF5">
              <w:rPr>
                <w:szCs w:val="21"/>
              </w:rPr>
              <w:t>H20100001</w:t>
            </w:r>
            <w:r w:rsidRPr="005E1CF5">
              <w:rPr>
                <w:rFonts w:hAnsi="宋体" w:hint="eastAsia"/>
                <w:szCs w:val="21"/>
              </w:rPr>
              <w:t>，</w:t>
            </w:r>
            <w:r w:rsidRPr="0067199E">
              <w:rPr>
                <w:rFonts w:hAnsi="宋体" w:hint="eastAsia"/>
                <w:szCs w:val="21"/>
              </w:rPr>
              <w:t>门冬氨酸钾属氨基酸类药物，热稳定性差，原</w:t>
            </w:r>
            <w:r w:rsidR="000D4DB8">
              <w:rPr>
                <w:rFonts w:hAnsi="宋体" w:hint="eastAsia"/>
                <w:szCs w:val="21"/>
              </w:rPr>
              <w:t>料药原</w:t>
            </w:r>
            <w:r w:rsidRPr="0067199E">
              <w:rPr>
                <w:rFonts w:hAnsi="宋体" w:hint="eastAsia"/>
                <w:szCs w:val="21"/>
              </w:rPr>
              <w:t>批准工艺中采用真空减压干燥方法</w:t>
            </w:r>
            <w:r w:rsidR="000D4DB8">
              <w:rPr>
                <w:rFonts w:hAnsi="宋体" w:hint="eastAsia"/>
                <w:szCs w:val="21"/>
              </w:rPr>
              <w:t>实现成品的干燥</w:t>
            </w:r>
            <w:r w:rsidRPr="0067199E">
              <w:rPr>
                <w:rFonts w:hAnsi="宋体" w:hint="eastAsia"/>
                <w:szCs w:val="21"/>
              </w:rPr>
              <w:t>，该方法存在的问题是：干燥温度高、时间长，</w:t>
            </w:r>
            <w:r w:rsidR="00D3059D">
              <w:rPr>
                <w:rFonts w:hAnsi="宋体" w:hint="eastAsia"/>
                <w:szCs w:val="21"/>
              </w:rPr>
              <w:t>干燥后产品易板结，</w:t>
            </w:r>
            <w:r w:rsidRPr="0067199E">
              <w:rPr>
                <w:rFonts w:hAnsi="宋体" w:hint="eastAsia"/>
                <w:szCs w:val="21"/>
              </w:rPr>
              <w:t>局部</w:t>
            </w:r>
            <w:r w:rsidR="004B7936">
              <w:rPr>
                <w:rFonts w:hAnsi="宋体" w:hint="eastAsia"/>
                <w:szCs w:val="21"/>
              </w:rPr>
              <w:t>有</w:t>
            </w:r>
            <w:r w:rsidRPr="0067199E">
              <w:rPr>
                <w:rFonts w:hAnsi="宋体" w:hint="eastAsia"/>
                <w:szCs w:val="21"/>
              </w:rPr>
              <w:t>褐变</w:t>
            </w:r>
            <w:r w:rsidR="004B7936">
              <w:rPr>
                <w:rFonts w:hAnsi="宋体" w:hint="eastAsia"/>
                <w:szCs w:val="21"/>
              </w:rPr>
              <w:t>现象</w:t>
            </w:r>
            <w:r w:rsidRPr="0067199E">
              <w:rPr>
                <w:rFonts w:hAnsi="宋体" w:hint="eastAsia"/>
                <w:szCs w:val="21"/>
              </w:rPr>
              <w:t>。产品上市后，由沈阳药科大学与辽宁药联制药有限公司共同成立</w:t>
            </w:r>
            <w:r w:rsidR="000D4DB8">
              <w:rPr>
                <w:rFonts w:hAnsi="宋体" w:hint="eastAsia"/>
                <w:szCs w:val="21"/>
              </w:rPr>
              <w:t>药企</w:t>
            </w:r>
            <w:r w:rsidRPr="0067199E">
              <w:rPr>
                <w:rFonts w:hAnsi="宋体" w:hint="eastAsia"/>
                <w:szCs w:val="21"/>
              </w:rPr>
              <w:t>合作实验室，依托高校的技术优势，对该产品展开产业化技术升级</w:t>
            </w:r>
            <w:r w:rsidR="000D4DB8">
              <w:rPr>
                <w:rFonts w:hAnsi="宋体" w:hint="eastAsia"/>
                <w:szCs w:val="21"/>
              </w:rPr>
              <w:t>及质量升级</w:t>
            </w:r>
            <w:r w:rsidRPr="0067199E">
              <w:rPr>
                <w:rFonts w:hAnsi="宋体" w:hint="eastAsia"/>
                <w:szCs w:val="21"/>
              </w:rPr>
              <w:t>研究工作。</w:t>
            </w:r>
          </w:p>
          <w:p w:rsidR="00F7275A" w:rsidRDefault="00B90AA9" w:rsidP="007D709E">
            <w:pPr>
              <w:ind w:firstLineChars="200" w:firstLine="420"/>
              <w:rPr>
                <w:rFonts w:hAnsi="宋体"/>
                <w:szCs w:val="21"/>
              </w:rPr>
            </w:pPr>
            <w:r>
              <w:rPr>
                <w:rFonts w:hAnsi="宋体" w:hint="eastAsia"/>
                <w:szCs w:val="21"/>
              </w:rPr>
              <w:t>申请人</w:t>
            </w:r>
            <w:r w:rsidR="000D4DB8">
              <w:rPr>
                <w:rFonts w:hAnsi="宋体" w:hint="eastAsia"/>
                <w:szCs w:val="21"/>
              </w:rPr>
              <w:t>经</w:t>
            </w:r>
            <w:r w:rsidR="00BD415F" w:rsidRPr="0067199E">
              <w:rPr>
                <w:rFonts w:hAnsi="宋体" w:hint="eastAsia"/>
                <w:szCs w:val="21"/>
              </w:rPr>
              <w:t>研究</w:t>
            </w:r>
            <w:r w:rsidR="000D4DB8">
              <w:rPr>
                <w:rFonts w:hAnsi="宋体" w:hint="eastAsia"/>
                <w:szCs w:val="21"/>
              </w:rPr>
              <w:t>发现</w:t>
            </w:r>
            <w:r>
              <w:rPr>
                <w:rFonts w:eastAsia="新宋体" w:hint="eastAsia"/>
                <w:szCs w:val="22"/>
              </w:rPr>
              <w:t>干燥工艺与温度等关键工艺参数与</w:t>
            </w:r>
            <w:r w:rsidRPr="0067199E">
              <w:rPr>
                <w:rFonts w:hAnsi="宋体" w:hint="eastAsia"/>
                <w:szCs w:val="21"/>
              </w:rPr>
              <w:t>门冬氨酸钾原料药</w:t>
            </w:r>
            <w:r>
              <w:rPr>
                <w:rFonts w:eastAsia="新宋体" w:hint="eastAsia"/>
                <w:szCs w:val="22"/>
              </w:rPr>
              <w:t>成品质量有显著相关性，</w:t>
            </w:r>
            <w:r w:rsidR="00BD415F" w:rsidRPr="0067199E">
              <w:rPr>
                <w:rFonts w:hAnsi="宋体" w:hint="eastAsia"/>
                <w:szCs w:val="21"/>
              </w:rPr>
              <w:t>原干燥工艺中出现的褐变现象是美拉德反应导致的，</w:t>
            </w:r>
            <w:r w:rsidR="000D4DB8">
              <w:rPr>
                <w:rFonts w:hAnsi="宋体" w:hint="eastAsia"/>
                <w:szCs w:val="21"/>
              </w:rPr>
              <w:t>该反应是氨基酸类热敏感药物受热后发生的特征反应</w:t>
            </w:r>
            <w:r>
              <w:rPr>
                <w:rFonts w:hAnsi="宋体" w:hint="eastAsia"/>
                <w:szCs w:val="21"/>
              </w:rPr>
              <w:t>，而</w:t>
            </w:r>
            <w:r w:rsidRPr="0067199E">
              <w:rPr>
                <w:rFonts w:hAnsi="宋体" w:hint="eastAsia"/>
                <w:szCs w:val="21"/>
              </w:rPr>
              <w:t>门冬氨酸钾原料药</w:t>
            </w:r>
            <w:r>
              <w:rPr>
                <w:rFonts w:hAnsi="宋体" w:hint="eastAsia"/>
                <w:szCs w:val="21"/>
              </w:rPr>
              <w:t>的</w:t>
            </w:r>
            <w:r w:rsidR="00167011">
              <w:rPr>
                <w:rFonts w:hAnsi="宋体" w:hint="eastAsia"/>
                <w:szCs w:val="21"/>
              </w:rPr>
              <w:t>主要</w:t>
            </w:r>
            <w:r>
              <w:rPr>
                <w:rFonts w:hAnsi="宋体" w:hint="eastAsia"/>
                <w:szCs w:val="21"/>
              </w:rPr>
              <w:t>有关物质</w:t>
            </w:r>
            <w:r w:rsidRPr="0067199E">
              <w:rPr>
                <w:szCs w:val="21"/>
              </w:rPr>
              <w:t>IV</w:t>
            </w:r>
            <w:r>
              <w:rPr>
                <w:rFonts w:hint="eastAsia"/>
                <w:szCs w:val="21"/>
              </w:rPr>
              <w:t>即为</w:t>
            </w:r>
            <w:r w:rsidRPr="0067199E">
              <w:rPr>
                <w:rFonts w:hAnsi="宋体" w:hint="eastAsia"/>
                <w:szCs w:val="21"/>
              </w:rPr>
              <w:t>美拉德反应副产物之一（该副产物与门冬氨酸钾注射液在临床应用中出现的输注部位局部疼痛有关）</w:t>
            </w:r>
            <w:r>
              <w:rPr>
                <w:rFonts w:hAnsi="宋体" w:hint="eastAsia"/>
                <w:szCs w:val="21"/>
              </w:rPr>
              <w:t>。</w:t>
            </w:r>
            <w:r w:rsidR="00BD415F" w:rsidRPr="0067199E">
              <w:rPr>
                <w:rFonts w:hAnsi="宋体" w:hint="eastAsia"/>
                <w:szCs w:val="21"/>
              </w:rPr>
              <w:t>故</w:t>
            </w:r>
            <w:r w:rsidR="004B413F">
              <w:rPr>
                <w:rFonts w:hAnsi="宋体" w:hint="eastAsia"/>
                <w:szCs w:val="21"/>
              </w:rPr>
              <w:t>针对</w:t>
            </w:r>
            <w:r w:rsidR="00167011" w:rsidRPr="0067199E">
              <w:rPr>
                <w:rFonts w:hAnsi="宋体" w:hint="eastAsia"/>
                <w:szCs w:val="21"/>
              </w:rPr>
              <w:t>门冬氨酸钾</w:t>
            </w:r>
            <w:r w:rsidR="004B413F">
              <w:rPr>
                <w:rFonts w:hAnsi="宋体" w:hint="eastAsia"/>
                <w:szCs w:val="21"/>
              </w:rPr>
              <w:t>热敏感</w:t>
            </w:r>
            <w:r w:rsidR="004B413F" w:rsidRPr="0067199E">
              <w:rPr>
                <w:rFonts w:hAnsi="宋体" w:hint="eastAsia"/>
                <w:szCs w:val="21"/>
              </w:rPr>
              <w:t>的</w:t>
            </w:r>
            <w:r w:rsidR="00167011">
              <w:rPr>
                <w:rFonts w:hAnsi="宋体" w:hint="eastAsia"/>
                <w:szCs w:val="21"/>
              </w:rPr>
              <w:t>特点</w:t>
            </w:r>
            <w:r w:rsidR="004B413F" w:rsidRPr="0067199E">
              <w:rPr>
                <w:rFonts w:hAnsi="宋体" w:hint="eastAsia"/>
                <w:szCs w:val="21"/>
              </w:rPr>
              <w:t>，</w:t>
            </w:r>
            <w:r w:rsidR="00167011">
              <w:rPr>
                <w:rFonts w:hAnsi="宋体" w:hint="eastAsia"/>
                <w:szCs w:val="21"/>
              </w:rPr>
              <w:t>申请人</w:t>
            </w:r>
            <w:r w:rsidR="004B413F">
              <w:rPr>
                <w:rFonts w:hAnsi="宋体" w:hint="eastAsia"/>
                <w:szCs w:val="21"/>
              </w:rPr>
              <w:t>将喷雾干燥技术与冻干技术相结合</w:t>
            </w:r>
            <w:r w:rsidR="00167011">
              <w:rPr>
                <w:rFonts w:hAnsi="宋体" w:hint="eastAsia"/>
                <w:szCs w:val="21"/>
              </w:rPr>
              <w:t>，分别汲取两种技术中</w:t>
            </w:r>
            <w:r w:rsidR="00944A88">
              <w:rPr>
                <w:rFonts w:hAnsi="宋体" w:hint="eastAsia"/>
                <w:szCs w:val="21"/>
              </w:rPr>
              <w:t>效率高</w:t>
            </w:r>
            <w:r w:rsidR="00167011">
              <w:rPr>
                <w:rFonts w:hAnsi="宋体" w:hint="eastAsia"/>
                <w:szCs w:val="21"/>
              </w:rPr>
              <w:t>和超低温有利因素并将其合并，创新性地</w:t>
            </w:r>
            <w:r w:rsidR="00167011">
              <w:rPr>
                <w:rFonts w:eastAsia="新宋体" w:hint="eastAsia"/>
                <w:szCs w:val="22"/>
              </w:rPr>
              <w:t>建立了</w:t>
            </w:r>
            <w:r w:rsidR="00167011">
              <w:rPr>
                <w:rFonts w:hint="eastAsia"/>
                <w:szCs w:val="21"/>
              </w:rPr>
              <w:t>温度循环进阶高真空干燥技术，采用</w:t>
            </w:r>
            <w:r w:rsidR="00BD415F">
              <w:rPr>
                <w:rFonts w:eastAsia="新宋体" w:hint="eastAsia"/>
                <w:szCs w:val="22"/>
              </w:rPr>
              <w:t>多水平正交实验，</w:t>
            </w:r>
            <w:r w:rsidR="00BD415F" w:rsidRPr="0067199E">
              <w:rPr>
                <w:rFonts w:hAnsi="宋体" w:hint="eastAsia"/>
                <w:szCs w:val="21"/>
              </w:rPr>
              <w:t>通过相关数学模型</w:t>
            </w:r>
            <w:r w:rsidR="00167011">
              <w:rPr>
                <w:rFonts w:hAnsi="宋体" w:hint="eastAsia"/>
                <w:szCs w:val="21"/>
              </w:rPr>
              <w:t>考察了</w:t>
            </w:r>
            <w:r w:rsidR="005E1CF5">
              <w:rPr>
                <w:rFonts w:hAnsi="宋体" w:hint="eastAsia"/>
                <w:szCs w:val="21"/>
              </w:rPr>
              <w:t>物料参数</w:t>
            </w:r>
            <w:r w:rsidR="00BD415F" w:rsidRPr="0067199E">
              <w:rPr>
                <w:rFonts w:hAnsi="宋体" w:hint="eastAsia"/>
                <w:szCs w:val="21"/>
              </w:rPr>
              <w:t>、雾化器转速、</w:t>
            </w:r>
            <w:r w:rsidR="005E1CF5">
              <w:rPr>
                <w:rFonts w:hAnsi="宋体" w:hint="eastAsia"/>
                <w:szCs w:val="21"/>
              </w:rPr>
              <w:t>控制器</w:t>
            </w:r>
            <w:r w:rsidR="005E1CF5">
              <w:rPr>
                <w:rFonts w:hAnsi="宋体" w:hint="eastAsia"/>
                <w:szCs w:val="21"/>
              </w:rPr>
              <w:t>1</w:t>
            </w:r>
            <w:r w:rsidR="005E1CF5" w:rsidRPr="005E1CF5">
              <w:rPr>
                <w:rFonts w:hAnsi="宋体" w:hint="eastAsia"/>
                <w:szCs w:val="21"/>
              </w:rPr>
              <w:t>～</w:t>
            </w:r>
            <w:r w:rsidR="005E1CF5">
              <w:rPr>
                <w:rFonts w:hAnsi="宋体" w:hint="eastAsia"/>
                <w:szCs w:val="21"/>
              </w:rPr>
              <w:t>4</w:t>
            </w:r>
            <w:r w:rsidR="005E1CF5">
              <w:rPr>
                <w:rFonts w:hAnsi="宋体" w:hint="eastAsia"/>
                <w:szCs w:val="21"/>
              </w:rPr>
              <w:t>的</w:t>
            </w:r>
            <w:r w:rsidR="00BD415F" w:rsidRPr="0067199E">
              <w:rPr>
                <w:rFonts w:hAnsi="宋体" w:hint="eastAsia"/>
                <w:szCs w:val="21"/>
              </w:rPr>
              <w:t>出风温度</w:t>
            </w:r>
            <w:r w:rsidR="005E1CF5">
              <w:rPr>
                <w:rFonts w:hAnsi="宋体" w:hint="eastAsia"/>
                <w:szCs w:val="21"/>
              </w:rPr>
              <w:t>等</w:t>
            </w:r>
            <w:r w:rsidR="005E1CF5">
              <w:rPr>
                <w:rFonts w:hint="eastAsia"/>
                <w:szCs w:val="21"/>
              </w:rPr>
              <w:t>多</w:t>
            </w:r>
            <w:r w:rsidR="00BD415F">
              <w:rPr>
                <w:rFonts w:hAnsi="宋体" w:hint="eastAsia"/>
                <w:szCs w:val="21"/>
              </w:rPr>
              <w:t>个</w:t>
            </w:r>
            <w:r w:rsidR="00167011">
              <w:rPr>
                <w:rFonts w:hAnsi="宋体" w:hint="eastAsia"/>
                <w:szCs w:val="21"/>
              </w:rPr>
              <w:t>技术指标，最终确定最优</w:t>
            </w:r>
            <w:r w:rsidR="00BD415F">
              <w:rPr>
                <w:rFonts w:hAnsi="宋体" w:hint="eastAsia"/>
                <w:szCs w:val="21"/>
              </w:rPr>
              <w:t>工艺参数，</w:t>
            </w:r>
            <w:r w:rsidR="006F4D27">
              <w:rPr>
                <w:rFonts w:hAnsi="宋体" w:hint="eastAsia"/>
                <w:szCs w:val="21"/>
              </w:rPr>
              <w:t>通过高真空下“升温</w:t>
            </w:r>
            <w:r w:rsidR="006F4D27">
              <w:rPr>
                <w:rFonts w:ascii="宋体" w:hAnsi="宋体" w:hint="eastAsia"/>
                <w:szCs w:val="21"/>
              </w:rPr>
              <w:t>→降温→升温</w:t>
            </w:r>
            <w:r w:rsidR="00944A88">
              <w:rPr>
                <w:rFonts w:ascii="宋体" w:hAnsi="宋体" w:hint="eastAsia"/>
                <w:szCs w:val="21"/>
              </w:rPr>
              <w:t>→降温</w:t>
            </w:r>
            <w:r w:rsidR="006F4D27">
              <w:rPr>
                <w:rFonts w:hAnsi="宋体" w:hint="eastAsia"/>
                <w:szCs w:val="21"/>
              </w:rPr>
              <w:t>”进阶式温度</w:t>
            </w:r>
            <w:r w:rsidR="00D3059D">
              <w:rPr>
                <w:rFonts w:hAnsi="宋体" w:hint="eastAsia"/>
                <w:szCs w:val="21"/>
              </w:rPr>
              <w:t>变化模式</w:t>
            </w:r>
            <w:r w:rsidR="006F4D27">
              <w:rPr>
                <w:rFonts w:hAnsi="宋体" w:hint="eastAsia"/>
                <w:szCs w:val="21"/>
              </w:rPr>
              <w:t>在超短时间内（</w:t>
            </w:r>
            <w:r w:rsidR="006F4D27">
              <w:rPr>
                <w:rFonts w:ascii="宋体" w:hAnsi="宋体" w:hint="eastAsia"/>
                <w:szCs w:val="21"/>
              </w:rPr>
              <w:t>≤</w:t>
            </w:r>
            <w:r w:rsidR="006F4D27">
              <w:rPr>
                <w:rFonts w:hAnsi="宋体" w:hint="eastAsia"/>
                <w:szCs w:val="21"/>
              </w:rPr>
              <w:t>2s</w:t>
            </w:r>
            <w:r w:rsidR="006F4D27">
              <w:rPr>
                <w:rFonts w:hAnsi="宋体" w:hint="eastAsia"/>
                <w:szCs w:val="21"/>
              </w:rPr>
              <w:t>）实现了原料药中所含水分由汽化</w:t>
            </w:r>
            <w:r w:rsidR="006F4D27">
              <w:rPr>
                <w:rFonts w:ascii="宋体" w:hAnsi="宋体" w:hint="eastAsia"/>
                <w:szCs w:val="21"/>
              </w:rPr>
              <w:t>→凝固→升华多重相变，从而高效安全地去除水份</w:t>
            </w:r>
            <w:r w:rsidR="00415666">
              <w:rPr>
                <w:rFonts w:hAnsi="宋体" w:hint="eastAsia"/>
                <w:szCs w:val="21"/>
              </w:rPr>
              <w:t>。</w:t>
            </w:r>
            <w:r w:rsidR="00817974" w:rsidRPr="0067199E">
              <w:rPr>
                <w:rFonts w:hAnsi="宋体" w:hint="eastAsia"/>
                <w:szCs w:val="21"/>
              </w:rPr>
              <w:t>采用</w:t>
            </w:r>
            <w:r w:rsidR="00817974">
              <w:rPr>
                <w:rFonts w:eastAsia="新宋体" w:hint="eastAsia"/>
                <w:szCs w:val="22"/>
              </w:rPr>
              <w:t>此干燥关键技术后，门冬氨酸钾原料药的</w:t>
            </w:r>
            <w:r w:rsidR="00817974" w:rsidRPr="0067199E">
              <w:rPr>
                <w:rFonts w:hAnsi="宋体" w:hint="eastAsia"/>
                <w:szCs w:val="21"/>
              </w:rPr>
              <w:t>干燥时间缩短</w:t>
            </w:r>
            <w:r w:rsidR="00817974">
              <w:rPr>
                <w:rFonts w:hint="eastAsia"/>
                <w:szCs w:val="21"/>
              </w:rPr>
              <w:t>2</w:t>
            </w:r>
            <w:r w:rsidR="00817974" w:rsidRPr="0067199E">
              <w:rPr>
                <w:szCs w:val="21"/>
              </w:rPr>
              <w:t>/</w:t>
            </w:r>
            <w:r w:rsidR="00817974">
              <w:rPr>
                <w:rFonts w:hint="eastAsia"/>
                <w:szCs w:val="21"/>
              </w:rPr>
              <w:t>3</w:t>
            </w:r>
            <w:r w:rsidR="00817974" w:rsidRPr="0067199E">
              <w:rPr>
                <w:rFonts w:hAnsi="宋体" w:hint="eastAsia"/>
                <w:szCs w:val="21"/>
              </w:rPr>
              <w:t>，节约能耗约</w:t>
            </w:r>
            <w:r w:rsidR="00817974">
              <w:rPr>
                <w:rFonts w:hint="eastAsia"/>
                <w:szCs w:val="21"/>
              </w:rPr>
              <w:t>6</w:t>
            </w:r>
            <w:r w:rsidR="00817974" w:rsidRPr="0067199E">
              <w:rPr>
                <w:szCs w:val="21"/>
              </w:rPr>
              <w:t>0%</w:t>
            </w:r>
            <w:r w:rsidR="00817974" w:rsidRPr="0067199E">
              <w:rPr>
                <w:rFonts w:hAnsi="宋体" w:hint="eastAsia"/>
                <w:szCs w:val="21"/>
              </w:rPr>
              <w:t>，降低人工成本约</w:t>
            </w:r>
            <w:r w:rsidR="00817974">
              <w:rPr>
                <w:rFonts w:hint="eastAsia"/>
                <w:szCs w:val="21"/>
              </w:rPr>
              <w:t>3</w:t>
            </w:r>
            <w:r w:rsidR="00817974" w:rsidRPr="0067199E">
              <w:rPr>
                <w:szCs w:val="21"/>
              </w:rPr>
              <w:t>0%</w:t>
            </w:r>
            <w:r w:rsidR="00817974">
              <w:rPr>
                <w:rFonts w:hint="eastAsia"/>
                <w:szCs w:val="21"/>
              </w:rPr>
              <w:t>；</w:t>
            </w:r>
            <w:r w:rsidR="00817974">
              <w:rPr>
                <w:rFonts w:hAnsi="宋体" w:hint="eastAsia"/>
                <w:szCs w:val="21"/>
              </w:rPr>
              <w:t>更</w:t>
            </w:r>
            <w:r w:rsidR="0067199E" w:rsidRPr="0067199E">
              <w:rPr>
                <w:rFonts w:hAnsi="宋体" w:hint="eastAsia"/>
                <w:szCs w:val="21"/>
              </w:rPr>
              <w:t>重要的是</w:t>
            </w:r>
            <w:r w:rsidR="00817974">
              <w:rPr>
                <w:rFonts w:hAnsi="宋体" w:hint="eastAsia"/>
                <w:szCs w:val="21"/>
              </w:rPr>
              <w:t>，</w:t>
            </w:r>
            <w:r w:rsidR="00817974" w:rsidRPr="0067199E">
              <w:rPr>
                <w:rFonts w:hAnsi="宋体" w:hint="eastAsia"/>
                <w:szCs w:val="21"/>
              </w:rPr>
              <w:t>在干燥过程中因受热导致的有关物质</w:t>
            </w:r>
            <w:r w:rsidR="0067199E" w:rsidRPr="0067199E">
              <w:rPr>
                <w:rFonts w:hAnsi="宋体" w:hint="eastAsia"/>
                <w:szCs w:val="21"/>
              </w:rPr>
              <w:t>明显减少，</w:t>
            </w:r>
            <w:r w:rsidR="00FB4A8E">
              <w:rPr>
                <w:rFonts w:hAnsi="宋体" w:hint="eastAsia"/>
                <w:szCs w:val="21"/>
              </w:rPr>
              <w:t>成品</w:t>
            </w:r>
            <w:r w:rsidR="0067199E" w:rsidRPr="0067199E">
              <w:rPr>
                <w:rFonts w:hAnsi="宋体" w:hint="eastAsia"/>
                <w:szCs w:val="21"/>
              </w:rPr>
              <w:t>质量</w:t>
            </w:r>
            <w:r w:rsidR="00817974">
              <w:rPr>
                <w:rFonts w:hAnsi="宋体" w:hint="eastAsia"/>
                <w:szCs w:val="21"/>
              </w:rPr>
              <w:t>提升：</w:t>
            </w:r>
            <w:r w:rsidR="00817974">
              <w:rPr>
                <w:rFonts w:eastAsia="新宋体" w:hint="eastAsia"/>
                <w:szCs w:val="22"/>
              </w:rPr>
              <w:t>与原新药批准质量标准相比，门冬氨酸钾原料药的含量提高</w:t>
            </w:r>
            <w:r w:rsidR="00817974">
              <w:rPr>
                <w:rFonts w:eastAsia="新宋体"/>
                <w:szCs w:val="22"/>
              </w:rPr>
              <w:t>1</w:t>
            </w:r>
            <w:r w:rsidR="00817974">
              <w:rPr>
                <w:rFonts w:eastAsia="新宋体" w:hint="eastAsia"/>
                <w:szCs w:val="22"/>
              </w:rPr>
              <w:t>%</w:t>
            </w:r>
            <w:r w:rsidR="00817974">
              <w:rPr>
                <w:rFonts w:eastAsia="新宋体" w:hint="eastAsia"/>
                <w:szCs w:val="22"/>
              </w:rPr>
              <w:t>，有关物质</w:t>
            </w:r>
            <w:r w:rsidR="00817974">
              <w:rPr>
                <w:rFonts w:eastAsia="新宋体"/>
                <w:szCs w:val="22"/>
              </w:rPr>
              <w:t>IV</w:t>
            </w:r>
            <w:r w:rsidR="00817974">
              <w:rPr>
                <w:rFonts w:eastAsia="新宋体" w:hint="eastAsia"/>
                <w:szCs w:val="22"/>
              </w:rPr>
              <w:t>的含量降低至原标准的</w:t>
            </w:r>
            <w:r w:rsidR="00817974">
              <w:rPr>
                <w:rFonts w:eastAsia="新宋体"/>
                <w:szCs w:val="22"/>
              </w:rPr>
              <w:t>1/10</w:t>
            </w:r>
            <w:r w:rsidR="00817974">
              <w:rPr>
                <w:rFonts w:eastAsia="新宋体" w:hint="eastAsia"/>
                <w:szCs w:val="22"/>
              </w:rPr>
              <w:t>，另一降解杂质杂质</w:t>
            </w:r>
            <w:r w:rsidR="00817974">
              <w:rPr>
                <w:rFonts w:eastAsia="新宋体"/>
                <w:szCs w:val="22"/>
              </w:rPr>
              <w:t>III</w:t>
            </w:r>
            <w:r w:rsidR="00817974">
              <w:rPr>
                <w:rFonts w:eastAsia="新宋体" w:hint="eastAsia"/>
                <w:szCs w:val="22"/>
              </w:rPr>
              <w:t>的含量降低至原标准的</w:t>
            </w:r>
            <w:r w:rsidR="00817974">
              <w:rPr>
                <w:rFonts w:eastAsia="新宋体"/>
                <w:szCs w:val="22"/>
              </w:rPr>
              <w:t>1/5</w:t>
            </w:r>
            <w:r w:rsidR="00817974">
              <w:rPr>
                <w:rFonts w:eastAsia="新宋体" w:hint="eastAsia"/>
                <w:szCs w:val="22"/>
              </w:rPr>
              <w:t>，总杂质含量</w:t>
            </w:r>
            <w:r w:rsidR="007D709E">
              <w:rPr>
                <w:rFonts w:eastAsia="新宋体" w:hint="eastAsia"/>
                <w:szCs w:val="22"/>
              </w:rPr>
              <w:t>降低至原标准的</w:t>
            </w:r>
            <w:r w:rsidR="007D709E">
              <w:rPr>
                <w:rFonts w:eastAsia="新宋体"/>
                <w:szCs w:val="22"/>
              </w:rPr>
              <w:t>1/2</w:t>
            </w:r>
            <w:r w:rsidR="007D709E">
              <w:rPr>
                <w:rFonts w:eastAsia="新宋体" w:hint="eastAsia"/>
                <w:szCs w:val="22"/>
              </w:rPr>
              <w:t>；同时成品</w:t>
            </w:r>
            <w:r w:rsidR="007D709E">
              <w:rPr>
                <w:rFonts w:hAnsi="宋体" w:hint="eastAsia"/>
                <w:szCs w:val="21"/>
              </w:rPr>
              <w:t>外观明显改善，粒径均一（电镜检查其为</w:t>
            </w:r>
            <w:r w:rsidR="007D709E">
              <w:rPr>
                <w:rFonts w:hAnsi="宋体" w:hint="eastAsia"/>
                <w:szCs w:val="21"/>
              </w:rPr>
              <w:t>100-120</w:t>
            </w:r>
            <w:r w:rsidR="00817974">
              <w:rPr>
                <w:rFonts w:ascii="Microsoft YaHei UI Light" w:eastAsia="Microsoft YaHei UI Light" w:hAnsi="Microsoft YaHei UI Light" w:hint="eastAsia"/>
                <w:szCs w:val="21"/>
              </w:rPr>
              <w:lastRenderedPageBreak/>
              <w:t>μ</w:t>
            </w:r>
            <w:r w:rsidR="00817974">
              <w:rPr>
                <w:rFonts w:hAnsi="宋体"/>
                <w:szCs w:val="21"/>
              </w:rPr>
              <w:t>m</w:t>
            </w:r>
            <w:r w:rsidR="00817974">
              <w:rPr>
                <w:rFonts w:hAnsi="宋体" w:hint="eastAsia"/>
                <w:szCs w:val="21"/>
              </w:rPr>
              <w:t>微球）</w:t>
            </w:r>
            <w:r w:rsidR="000012E9">
              <w:rPr>
                <w:rFonts w:hAnsi="宋体" w:hint="eastAsia"/>
                <w:szCs w:val="21"/>
              </w:rPr>
              <w:t>、</w:t>
            </w:r>
            <w:r w:rsidR="00D3059D">
              <w:rPr>
                <w:rFonts w:hAnsi="宋体" w:hint="eastAsia"/>
                <w:szCs w:val="21"/>
              </w:rPr>
              <w:t>流动性好，</w:t>
            </w:r>
            <w:r w:rsidR="000012E9">
              <w:rPr>
                <w:rFonts w:hAnsi="宋体" w:hint="eastAsia"/>
                <w:szCs w:val="21"/>
              </w:rPr>
              <w:t>色度</w:t>
            </w:r>
            <w:r w:rsidR="00D3059D">
              <w:rPr>
                <w:rFonts w:hAnsi="宋体" w:hint="eastAsia"/>
                <w:szCs w:val="21"/>
              </w:rPr>
              <w:t>降低</w:t>
            </w:r>
            <w:r w:rsidR="0067199E" w:rsidRPr="0067199E">
              <w:rPr>
                <w:rFonts w:hAnsi="宋体" w:hint="eastAsia"/>
                <w:szCs w:val="21"/>
              </w:rPr>
              <w:t>。</w:t>
            </w:r>
          </w:p>
          <w:p w:rsidR="00F7275A" w:rsidRDefault="00CF3C48">
            <w:pPr>
              <w:ind w:firstLine="420"/>
              <w:rPr>
                <w:rFonts w:hAnsi="宋体"/>
                <w:szCs w:val="21"/>
              </w:rPr>
            </w:pPr>
            <w:r>
              <w:rPr>
                <w:rFonts w:eastAsia="新宋体" w:hint="eastAsia"/>
                <w:szCs w:val="22"/>
              </w:rPr>
              <w:t>完成以上产业化</w:t>
            </w:r>
            <w:r w:rsidR="00817974">
              <w:rPr>
                <w:rFonts w:eastAsia="新宋体" w:hint="eastAsia"/>
                <w:szCs w:val="22"/>
              </w:rPr>
              <w:t>技术及质量</w:t>
            </w:r>
            <w:r>
              <w:rPr>
                <w:rFonts w:eastAsia="新宋体" w:hint="eastAsia"/>
                <w:szCs w:val="22"/>
              </w:rPr>
              <w:t>升级研究工作后，</w:t>
            </w:r>
            <w:r w:rsidR="0049683A" w:rsidRPr="0049683A">
              <w:rPr>
                <w:rFonts w:hAnsi="宋体"/>
                <w:szCs w:val="21"/>
              </w:rPr>
              <w:t>辽宁药联制药有限公司向国家药品审评中心提交</w:t>
            </w:r>
            <w:r>
              <w:rPr>
                <w:rFonts w:hAnsi="宋体" w:hint="eastAsia"/>
                <w:szCs w:val="21"/>
              </w:rPr>
              <w:t>了药品</w:t>
            </w:r>
            <w:r w:rsidR="0049683A" w:rsidRPr="0049683A">
              <w:rPr>
                <w:rFonts w:hAnsi="宋体"/>
                <w:szCs w:val="21"/>
              </w:rPr>
              <w:t>补充申请，申报原料药制备工艺改进及原料药</w:t>
            </w:r>
            <w:r>
              <w:rPr>
                <w:rFonts w:hAnsi="宋体" w:hint="eastAsia"/>
                <w:szCs w:val="21"/>
              </w:rPr>
              <w:t>和注射液</w:t>
            </w:r>
            <w:r w:rsidR="00165C4D">
              <w:rPr>
                <w:rFonts w:hAnsi="宋体" w:hint="eastAsia"/>
                <w:szCs w:val="21"/>
              </w:rPr>
              <w:t>质量标准提高</w:t>
            </w:r>
            <w:r w:rsidR="00537BA1">
              <w:rPr>
                <w:rFonts w:hAnsi="宋体" w:hint="eastAsia"/>
                <w:szCs w:val="21"/>
              </w:rPr>
              <w:t>并获得批准。</w:t>
            </w:r>
            <w:r w:rsidR="005E1CF5" w:rsidRPr="005E1CF5">
              <w:rPr>
                <w:rFonts w:hAnsi="宋体" w:hint="eastAsia"/>
                <w:szCs w:val="21"/>
              </w:rPr>
              <w:t>门冬氨酸钾原料受理号</w:t>
            </w:r>
            <w:r w:rsidR="005E1CF5" w:rsidRPr="005E1CF5">
              <w:rPr>
                <w:rFonts w:hAnsi="宋体" w:hint="eastAsia"/>
                <w:szCs w:val="21"/>
              </w:rPr>
              <w:t>CYHS1000414</w:t>
            </w:r>
            <w:r w:rsidR="005E1CF5" w:rsidRPr="005E1CF5">
              <w:rPr>
                <w:rFonts w:hAnsi="宋体" w:hint="eastAsia"/>
                <w:szCs w:val="21"/>
              </w:rPr>
              <w:t>，批准文号国药准字</w:t>
            </w:r>
            <w:r w:rsidR="005E1CF5" w:rsidRPr="005E1CF5">
              <w:rPr>
                <w:rFonts w:hAnsi="宋体" w:hint="eastAsia"/>
                <w:szCs w:val="21"/>
              </w:rPr>
              <w:t>H20123305</w:t>
            </w:r>
            <w:r w:rsidR="000012E9">
              <w:rPr>
                <w:rFonts w:hAnsi="宋体" w:hint="eastAsia"/>
                <w:szCs w:val="21"/>
              </w:rPr>
              <w:t>；</w:t>
            </w:r>
            <w:r w:rsidR="000012E9" w:rsidRPr="005E1CF5">
              <w:rPr>
                <w:rFonts w:hAnsi="宋体" w:hint="eastAsia"/>
                <w:szCs w:val="21"/>
              </w:rPr>
              <w:t>门冬氨酸钾</w:t>
            </w:r>
            <w:r w:rsidR="000012E9">
              <w:rPr>
                <w:rFonts w:hAnsi="宋体" w:hint="eastAsia"/>
                <w:szCs w:val="21"/>
              </w:rPr>
              <w:t>注射液</w:t>
            </w:r>
            <w:r w:rsidR="000012E9" w:rsidRPr="005E1CF5">
              <w:rPr>
                <w:rFonts w:hAnsi="宋体" w:hint="eastAsia"/>
                <w:szCs w:val="21"/>
              </w:rPr>
              <w:t>受理号</w:t>
            </w:r>
            <w:r w:rsidR="000012E9" w:rsidRPr="000012E9">
              <w:rPr>
                <w:rFonts w:hAnsi="宋体"/>
                <w:szCs w:val="21"/>
              </w:rPr>
              <w:t>CYHB1308491</w:t>
            </w:r>
            <w:r w:rsidR="000012E9">
              <w:rPr>
                <w:rFonts w:hAnsi="宋体" w:hint="eastAsia"/>
                <w:szCs w:val="21"/>
              </w:rPr>
              <w:t>，</w:t>
            </w:r>
            <w:r w:rsidR="000012E9" w:rsidRPr="000012E9">
              <w:rPr>
                <w:rFonts w:hAnsi="宋体" w:hint="eastAsia"/>
                <w:szCs w:val="21"/>
              </w:rPr>
              <w:t>批准文号国药准字</w:t>
            </w:r>
            <w:r w:rsidR="000012E9" w:rsidRPr="000012E9">
              <w:rPr>
                <w:rFonts w:hAnsi="宋体" w:hint="eastAsia"/>
                <w:szCs w:val="21"/>
              </w:rPr>
              <w:t>H20110032</w:t>
            </w:r>
            <w:r w:rsidR="005E1CF5" w:rsidRPr="005E1CF5">
              <w:rPr>
                <w:rFonts w:hAnsi="宋体" w:hint="eastAsia"/>
                <w:szCs w:val="21"/>
              </w:rPr>
              <w:t>。</w:t>
            </w:r>
          </w:p>
          <w:p w:rsidR="00F7275A" w:rsidRDefault="00165C4D">
            <w:pPr>
              <w:ind w:firstLine="420"/>
              <w:rPr>
                <w:rFonts w:hAnsi="宋体"/>
                <w:szCs w:val="21"/>
              </w:rPr>
            </w:pPr>
            <w:r>
              <w:rPr>
                <w:rFonts w:hint="eastAsia"/>
                <w:szCs w:val="21"/>
              </w:rPr>
              <w:t>针对产品上市后在大规模产业化生产和临床应用中暴露出的问题，对</w:t>
            </w:r>
            <w:r w:rsidR="00537BA1" w:rsidRPr="00195458">
              <w:rPr>
                <w:rFonts w:hint="eastAsia"/>
                <w:szCs w:val="21"/>
              </w:rPr>
              <w:t>Ⅲ类新药门冬氨酸钾原料药及注射液产业化技术升级及质量升级</w:t>
            </w:r>
            <w:r>
              <w:rPr>
                <w:rFonts w:hint="eastAsia"/>
                <w:szCs w:val="21"/>
              </w:rPr>
              <w:t>研究并获得成功</w:t>
            </w:r>
            <w:r w:rsidR="0049683A" w:rsidRPr="0049683A">
              <w:rPr>
                <w:rFonts w:hAnsi="宋体"/>
                <w:szCs w:val="21"/>
              </w:rPr>
              <w:t>，增加</w:t>
            </w:r>
            <w:r>
              <w:rPr>
                <w:rFonts w:hAnsi="宋体" w:hint="eastAsia"/>
                <w:szCs w:val="21"/>
              </w:rPr>
              <w:t>了</w:t>
            </w:r>
            <w:r w:rsidR="0049683A" w:rsidRPr="0049683A">
              <w:rPr>
                <w:rFonts w:hAnsi="宋体"/>
                <w:szCs w:val="21"/>
              </w:rPr>
              <w:t>临床用药安全性及依从性，增强品种竞争力</w:t>
            </w:r>
            <w:r>
              <w:rPr>
                <w:rFonts w:hAnsi="宋体" w:hint="eastAsia"/>
                <w:szCs w:val="21"/>
              </w:rPr>
              <w:t>，取得了良好的经济效益</w:t>
            </w:r>
            <w:r w:rsidR="0049683A" w:rsidRPr="0049683A">
              <w:rPr>
                <w:rFonts w:hAnsi="宋体"/>
                <w:szCs w:val="21"/>
              </w:rPr>
              <w:t>。</w:t>
            </w:r>
          </w:p>
          <w:p w:rsidR="004B7936" w:rsidRDefault="004B7936">
            <w:pPr>
              <w:ind w:firstLine="420"/>
              <w:rPr>
                <w:rFonts w:hAnsi="宋体"/>
                <w:szCs w:val="21"/>
              </w:rPr>
            </w:pPr>
            <w:r>
              <w:rPr>
                <w:rFonts w:hAnsi="宋体" w:hint="eastAsia"/>
                <w:szCs w:val="21"/>
              </w:rPr>
              <w:t>（</w:t>
            </w:r>
            <w:r>
              <w:rPr>
                <w:rFonts w:hAnsi="宋体" w:hint="eastAsia"/>
                <w:szCs w:val="21"/>
              </w:rPr>
              <w:t>2</w:t>
            </w:r>
            <w:r>
              <w:rPr>
                <w:rFonts w:hAnsi="宋体" w:hint="eastAsia"/>
                <w:szCs w:val="21"/>
              </w:rPr>
              <w:t>）三类新药醋酸钾原料药工艺研究</w:t>
            </w:r>
          </w:p>
          <w:p w:rsidR="009250B6" w:rsidRPr="009250B6" w:rsidRDefault="009250B6" w:rsidP="009250B6">
            <w:pPr>
              <w:ind w:firstLine="482"/>
              <w:rPr>
                <w:rFonts w:eastAsiaTheme="minorEastAsia"/>
                <w:szCs w:val="21"/>
              </w:rPr>
            </w:pPr>
            <w:r w:rsidRPr="009250B6">
              <w:rPr>
                <w:rFonts w:eastAsiaTheme="minorEastAsia" w:hAnsiTheme="minorEastAsia"/>
                <w:szCs w:val="21"/>
              </w:rPr>
              <w:t>醋酸钾</w:t>
            </w:r>
            <w:r w:rsidRPr="009250B6">
              <w:rPr>
                <w:rFonts w:eastAsiaTheme="minorEastAsia" w:hAnsiTheme="minorEastAsia" w:hint="eastAsia"/>
                <w:szCs w:val="21"/>
              </w:rPr>
              <w:t>为</w:t>
            </w:r>
            <w:r w:rsidRPr="009250B6">
              <w:rPr>
                <w:rFonts w:eastAsiaTheme="minorEastAsia" w:hAnsiTheme="minorEastAsia"/>
                <w:szCs w:val="21"/>
              </w:rPr>
              <w:t>美国药典</w:t>
            </w:r>
            <w:r w:rsidRPr="009250B6">
              <w:rPr>
                <w:rFonts w:eastAsiaTheme="minorEastAsia" w:hAnsiTheme="minorEastAsia"/>
                <w:szCs w:val="21"/>
              </w:rPr>
              <w:t>41</w:t>
            </w:r>
            <w:r w:rsidRPr="009250B6">
              <w:rPr>
                <w:rFonts w:eastAsiaTheme="minorEastAsia" w:hAnsiTheme="minorEastAsia"/>
                <w:szCs w:val="21"/>
              </w:rPr>
              <w:t>、欧洲药典</w:t>
            </w:r>
            <w:r w:rsidRPr="009250B6">
              <w:rPr>
                <w:rFonts w:eastAsiaTheme="minorEastAsia"/>
                <w:szCs w:val="21"/>
              </w:rPr>
              <w:t>9.0</w:t>
            </w:r>
            <w:r w:rsidRPr="009250B6">
              <w:rPr>
                <w:rFonts w:eastAsiaTheme="minorEastAsia" w:hAnsiTheme="minorEastAsia"/>
                <w:szCs w:val="21"/>
              </w:rPr>
              <w:t>和英国药典</w:t>
            </w:r>
            <w:r w:rsidRPr="009250B6">
              <w:rPr>
                <w:rFonts w:eastAsiaTheme="minorEastAsia" w:hAnsiTheme="minorEastAsia"/>
                <w:szCs w:val="21"/>
              </w:rPr>
              <w:t>2018</w:t>
            </w:r>
            <w:r w:rsidRPr="009250B6">
              <w:rPr>
                <w:rFonts w:eastAsiaTheme="minorEastAsia" w:hAnsiTheme="minorEastAsia"/>
                <w:szCs w:val="21"/>
              </w:rPr>
              <w:t>年版收载</w:t>
            </w:r>
            <w:r w:rsidRPr="009250B6">
              <w:rPr>
                <w:rFonts w:eastAsiaTheme="minorEastAsia" w:hAnsiTheme="minorEastAsia" w:hint="eastAsia"/>
                <w:szCs w:val="21"/>
              </w:rPr>
              <w:t>的品种</w:t>
            </w:r>
            <w:r w:rsidRPr="009250B6">
              <w:rPr>
                <w:rFonts w:eastAsiaTheme="minorEastAsia" w:hAnsiTheme="minorEastAsia"/>
                <w:szCs w:val="21"/>
              </w:rPr>
              <w:t>，其中美国药典</w:t>
            </w:r>
            <w:r w:rsidRPr="009250B6">
              <w:rPr>
                <w:rFonts w:eastAsiaTheme="minorEastAsia" w:hAnsiTheme="minorEastAsia" w:hint="eastAsia"/>
                <w:szCs w:val="21"/>
              </w:rPr>
              <w:t>、</w:t>
            </w:r>
            <w:r w:rsidRPr="009250B6">
              <w:rPr>
                <w:rFonts w:eastAsiaTheme="minorEastAsia" w:hAnsiTheme="minorEastAsia"/>
                <w:szCs w:val="21"/>
              </w:rPr>
              <w:t>欧洲药典和英国药典</w:t>
            </w:r>
            <w:r w:rsidRPr="009250B6">
              <w:rPr>
                <w:rFonts w:eastAsiaTheme="minorEastAsia" w:hAnsiTheme="minorEastAsia" w:hint="eastAsia"/>
                <w:szCs w:val="21"/>
              </w:rPr>
              <w:t>均对</w:t>
            </w:r>
            <w:r w:rsidR="003737BD">
              <w:rPr>
                <w:rFonts w:eastAsiaTheme="minorEastAsia" w:hAnsiTheme="minorEastAsia" w:hint="eastAsia"/>
                <w:szCs w:val="21"/>
              </w:rPr>
              <w:t>产品质量</w:t>
            </w:r>
            <w:r w:rsidRPr="009250B6">
              <w:rPr>
                <w:rFonts w:eastAsiaTheme="minorEastAsia" w:hAnsiTheme="minorEastAsia" w:hint="eastAsia"/>
                <w:szCs w:val="21"/>
              </w:rPr>
              <w:t>做了严格的规定</w:t>
            </w:r>
            <w:r w:rsidR="00D119E3">
              <w:rPr>
                <w:rFonts w:eastAsiaTheme="minorEastAsia" w:hAnsiTheme="minorEastAsia" w:hint="eastAsia"/>
                <w:szCs w:val="21"/>
              </w:rPr>
              <w:t>（溶液澄清无色、单一元素杂质</w:t>
            </w:r>
            <w:r w:rsidR="00E92C43">
              <w:rPr>
                <w:rFonts w:eastAsiaTheme="minorEastAsia" w:hAnsiTheme="minorEastAsia" w:hint="eastAsia"/>
                <w:szCs w:val="21"/>
              </w:rPr>
              <w:t>——铝含量</w:t>
            </w:r>
            <w:r w:rsidR="00D119E3">
              <w:rPr>
                <w:rFonts w:eastAsiaTheme="minorEastAsia" w:hAnsiTheme="minorEastAsia" w:hint="eastAsia"/>
                <w:szCs w:val="21"/>
              </w:rPr>
              <w:t>不得过百万分之一）</w:t>
            </w:r>
            <w:r w:rsidRPr="009250B6">
              <w:rPr>
                <w:rFonts w:eastAsiaTheme="minorEastAsia" w:hAnsiTheme="minorEastAsia" w:hint="eastAsia"/>
                <w:szCs w:val="21"/>
              </w:rPr>
              <w:t>。</w:t>
            </w:r>
            <w:r w:rsidR="00D119E3" w:rsidRPr="00D119E3">
              <w:rPr>
                <w:rFonts w:eastAsiaTheme="minorEastAsia" w:hAnsiTheme="minorEastAsia" w:hint="eastAsia"/>
                <w:szCs w:val="21"/>
              </w:rPr>
              <w:t>该品种高规格严苛的质量标准为原料药合成工艺研究带来较大的挑战。</w:t>
            </w:r>
          </w:p>
          <w:p w:rsidR="00CF1B03" w:rsidRDefault="009250B6">
            <w:pPr>
              <w:ind w:firstLine="420"/>
              <w:rPr>
                <w:rFonts w:hAnsi="宋体"/>
                <w:szCs w:val="21"/>
              </w:rPr>
            </w:pPr>
            <w:r w:rsidRPr="009250B6">
              <w:rPr>
                <w:rFonts w:eastAsiaTheme="minorEastAsia" w:hAnsiTheme="minorEastAsia"/>
                <w:szCs w:val="21"/>
              </w:rPr>
              <w:t>为保证产品质量，</w:t>
            </w:r>
            <w:r w:rsidRPr="009250B6">
              <w:rPr>
                <w:rFonts w:hAnsi="宋体" w:hint="eastAsia"/>
                <w:szCs w:val="21"/>
              </w:rPr>
              <w:t>申请人除了</w:t>
            </w:r>
            <w:r w:rsidRPr="009250B6">
              <w:rPr>
                <w:rFonts w:eastAsiaTheme="minorEastAsia" w:hAnsiTheme="minorEastAsia"/>
                <w:szCs w:val="21"/>
              </w:rPr>
              <w:t>从起始物料上进行了严格的物料筛选和内控</w:t>
            </w:r>
            <w:r w:rsidRPr="009250B6">
              <w:rPr>
                <w:rFonts w:eastAsiaTheme="minorEastAsia" w:hAnsiTheme="minorEastAsia" w:hint="eastAsia"/>
                <w:szCs w:val="21"/>
              </w:rPr>
              <w:t>外，</w:t>
            </w:r>
            <w:r w:rsidR="005A13C8">
              <w:rPr>
                <w:rFonts w:eastAsiaTheme="minorEastAsia" w:hAnsiTheme="minorEastAsia" w:hint="eastAsia"/>
                <w:szCs w:val="21"/>
              </w:rPr>
              <w:t>还比较了多种合成工艺。</w:t>
            </w:r>
            <w:r w:rsidR="00CF1B03">
              <w:rPr>
                <w:rFonts w:hAnsi="宋体" w:hint="eastAsia"/>
                <w:szCs w:val="21"/>
              </w:rPr>
              <w:t>经</w:t>
            </w:r>
            <w:r w:rsidR="00CF1B03" w:rsidRPr="0067199E">
              <w:rPr>
                <w:rFonts w:hAnsi="宋体" w:hint="eastAsia"/>
                <w:szCs w:val="21"/>
              </w:rPr>
              <w:t>研究</w:t>
            </w:r>
            <w:r w:rsidR="00CF1B03">
              <w:rPr>
                <w:rFonts w:hAnsi="宋体" w:hint="eastAsia"/>
                <w:szCs w:val="21"/>
              </w:rPr>
              <w:t>发现</w:t>
            </w:r>
            <w:r w:rsidR="00D119E3" w:rsidRPr="00D119E3">
              <w:rPr>
                <w:rFonts w:hAnsi="宋体" w:hint="eastAsia"/>
                <w:szCs w:val="21"/>
              </w:rPr>
              <w:t>，作为热敏感药物</w:t>
            </w:r>
            <w:r w:rsidR="005A13C8">
              <w:rPr>
                <w:rFonts w:hAnsi="宋体" w:hint="eastAsia"/>
                <w:szCs w:val="21"/>
              </w:rPr>
              <w:t>，</w:t>
            </w:r>
            <w:r w:rsidR="00D119E3" w:rsidRPr="00D119E3">
              <w:rPr>
                <w:rFonts w:hAnsi="宋体" w:hint="eastAsia"/>
                <w:szCs w:val="21"/>
              </w:rPr>
              <w:t>醋酸钾原料药成品质量与干燥工艺亦显著相关。澄清度与原料药晶型有关，</w:t>
            </w:r>
            <w:r w:rsidR="00D119E3" w:rsidRPr="00D119E3">
              <w:rPr>
                <w:rFonts w:hAnsi="宋体" w:hint="eastAsia"/>
                <w:szCs w:val="21"/>
              </w:rPr>
              <w:t>pH</w:t>
            </w:r>
            <w:r w:rsidR="00D119E3" w:rsidRPr="00D119E3">
              <w:rPr>
                <w:rFonts w:hAnsi="宋体" w:hint="eastAsia"/>
                <w:szCs w:val="21"/>
              </w:rPr>
              <w:t>值由醋酸钾与成品中所含微量醋酸的电离平衡决定，醋酸含量的的精准尤为重要。采用常规真空减压干燥技术时，温度线性上升且升温终点</w:t>
            </w:r>
            <w:r w:rsidR="008B3DA5">
              <w:rPr>
                <w:rFonts w:hAnsi="宋体" w:hint="eastAsia"/>
                <w:szCs w:val="21"/>
              </w:rPr>
              <w:t>隔板</w:t>
            </w:r>
            <w:r w:rsidR="00D119E3" w:rsidRPr="00D119E3">
              <w:rPr>
                <w:rFonts w:hAnsi="宋体" w:hint="eastAsia"/>
                <w:szCs w:val="21"/>
              </w:rPr>
              <w:t>温度高，成品为无定形粉末且易粘连，流动性差，成品澄清度不合格；醋酸挥发彻底，成品</w:t>
            </w:r>
            <w:r w:rsidR="00D119E3" w:rsidRPr="00D119E3">
              <w:rPr>
                <w:rFonts w:hAnsi="宋体" w:hint="eastAsia"/>
                <w:szCs w:val="21"/>
              </w:rPr>
              <w:t>pH</w:t>
            </w:r>
            <w:r w:rsidR="00D119E3" w:rsidRPr="00D119E3">
              <w:rPr>
                <w:rFonts w:hAnsi="宋体" w:hint="eastAsia"/>
                <w:szCs w:val="21"/>
              </w:rPr>
              <w:t>不合格。申请人对干燥工艺进行改进，采用温度循环进阶高真空干燥技术对反应终点物料溶液进行干燥，并通过相关数学模型确定最优工艺参数。采用此干燥关键技术后，得到的成品钾原料药粒径均一（电镜检查为</w:t>
            </w:r>
            <w:r w:rsidR="00D119E3" w:rsidRPr="00D119E3">
              <w:rPr>
                <w:rFonts w:hAnsi="宋体" w:hint="eastAsia"/>
                <w:szCs w:val="21"/>
              </w:rPr>
              <w:t>50-80</w:t>
            </w:r>
            <w:r w:rsidR="00D119E3" w:rsidRPr="00D119E3">
              <w:rPr>
                <w:rFonts w:hAnsi="宋体" w:hint="eastAsia"/>
                <w:szCs w:val="21"/>
              </w:rPr>
              <w:t>μ</w:t>
            </w:r>
            <w:r w:rsidR="00D119E3" w:rsidRPr="00D119E3">
              <w:rPr>
                <w:rFonts w:hAnsi="宋体" w:hint="eastAsia"/>
                <w:szCs w:val="21"/>
              </w:rPr>
              <w:t>m</w:t>
            </w:r>
            <w:r w:rsidR="00D119E3" w:rsidRPr="00D119E3">
              <w:rPr>
                <w:rFonts w:hAnsi="宋体" w:hint="eastAsia"/>
                <w:szCs w:val="21"/>
              </w:rPr>
              <w:t>微球），流动性良好，澄清度检查合格；成品中醋酸的含量限度控制精准，误差≤±</w:t>
            </w:r>
            <w:r w:rsidR="00D119E3">
              <w:rPr>
                <w:rFonts w:hAnsi="宋体" w:hint="eastAsia"/>
                <w:szCs w:val="21"/>
              </w:rPr>
              <w:t>0.5%</w:t>
            </w:r>
            <w:r w:rsidR="00D119E3" w:rsidRPr="00D119E3">
              <w:rPr>
                <w:rFonts w:hAnsi="宋体" w:hint="eastAsia"/>
                <w:szCs w:val="21"/>
              </w:rPr>
              <w:t>，</w:t>
            </w:r>
            <w:r w:rsidR="00D119E3" w:rsidRPr="00D119E3">
              <w:rPr>
                <w:rFonts w:hAnsi="宋体" w:hint="eastAsia"/>
                <w:szCs w:val="21"/>
              </w:rPr>
              <w:t>pH</w:t>
            </w:r>
            <w:r w:rsidR="00D119E3" w:rsidRPr="00D119E3">
              <w:rPr>
                <w:rFonts w:hAnsi="宋体" w:hint="eastAsia"/>
                <w:szCs w:val="21"/>
              </w:rPr>
              <w:t>值合格。该品种已完成全部临床前研究，已报送至国家药品监督管理局药品审评中心申请临床研究，原料药登记号为</w:t>
            </w:r>
            <w:r w:rsidR="00D119E3" w:rsidRPr="00D119E3">
              <w:rPr>
                <w:rFonts w:hAnsi="宋体" w:hint="eastAsia"/>
                <w:szCs w:val="21"/>
              </w:rPr>
              <w:t>Y20180000808</w:t>
            </w:r>
            <w:r w:rsidR="00D119E3" w:rsidRPr="00D119E3">
              <w:rPr>
                <w:rFonts w:hAnsi="宋体" w:hint="eastAsia"/>
                <w:szCs w:val="21"/>
              </w:rPr>
              <w:t>。</w:t>
            </w:r>
          </w:p>
          <w:p w:rsidR="004B7936" w:rsidRDefault="004B7936">
            <w:pPr>
              <w:ind w:firstLine="420"/>
              <w:rPr>
                <w:rFonts w:hAnsi="宋体"/>
                <w:szCs w:val="21"/>
              </w:rPr>
            </w:pPr>
            <w:r>
              <w:rPr>
                <w:rFonts w:hAnsi="宋体" w:hint="eastAsia"/>
                <w:szCs w:val="21"/>
              </w:rPr>
              <w:t>（</w:t>
            </w:r>
            <w:r>
              <w:rPr>
                <w:rFonts w:hAnsi="宋体" w:hint="eastAsia"/>
                <w:szCs w:val="21"/>
              </w:rPr>
              <w:t>3</w:t>
            </w:r>
            <w:r>
              <w:rPr>
                <w:rFonts w:hAnsi="宋体" w:hint="eastAsia"/>
                <w:szCs w:val="21"/>
              </w:rPr>
              <w:t>）三类新药</w:t>
            </w:r>
            <w:r w:rsidR="00151964">
              <w:rPr>
                <w:rFonts w:hAnsi="宋体" w:hint="eastAsia"/>
                <w:szCs w:val="21"/>
              </w:rPr>
              <w:t>盐酸</w:t>
            </w:r>
            <w:r>
              <w:rPr>
                <w:rFonts w:hAnsi="宋体" w:hint="eastAsia"/>
                <w:szCs w:val="21"/>
              </w:rPr>
              <w:t>门冬氨酸镁原料药工艺研究</w:t>
            </w:r>
          </w:p>
          <w:p w:rsidR="00151964" w:rsidRDefault="00151964" w:rsidP="00151964">
            <w:pPr>
              <w:spacing w:line="220" w:lineRule="atLeast"/>
              <w:ind w:firstLineChars="200" w:firstLine="420"/>
            </w:pPr>
            <w:r w:rsidRPr="00E87016">
              <w:rPr>
                <w:rFonts w:hAnsi="宋体" w:hint="eastAsia"/>
                <w:szCs w:val="21"/>
              </w:rPr>
              <w:t>盐酸门冬氨酸镁</w:t>
            </w:r>
            <w:r>
              <w:rPr>
                <w:rFonts w:hint="eastAsia"/>
              </w:rPr>
              <w:t>为三类新药，是由德国</w:t>
            </w:r>
            <w:r>
              <w:rPr>
                <w:rFonts w:hint="eastAsia"/>
              </w:rPr>
              <w:t>VERLA-PHARM</w:t>
            </w:r>
            <w:r>
              <w:rPr>
                <w:rFonts w:hint="eastAsia"/>
              </w:rPr>
              <w:t>公司最先研制，并</w:t>
            </w:r>
            <w:r w:rsidR="00FF0B49">
              <w:rPr>
                <w:rFonts w:hint="eastAsia"/>
              </w:rPr>
              <w:t>于</w:t>
            </w:r>
            <w:r>
              <w:rPr>
                <w:rFonts w:hint="eastAsia"/>
              </w:rPr>
              <w:t>1978</w:t>
            </w:r>
            <w:r>
              <w:rPr>
                <w:rFonts w:hint="eastAsia"/>
              </w:rPr>
              <w:t>年以商品名“</w:t>
            </w:r>
            <w:proofErr w:type="spellStart"/>
            <w:r>
              <w:rPr>
                <w:rFonts w:hint="eastAsia"/>
              </w:rPr>
              <w:t>Magnesiocard</w:t>
            </w:r>
            <w:proofErr w:type="spellEnd"/>
            <w:r>
              <w:rPr>
                <w:rFonts w:hint="eastAsia"/>
              </w:rPr>
              <w:t>”上市，可用于治疗心脏病、高血压、中风等与</w:t>
            </w:r>
            <w:r w:rsidR="00B753AD">
              <w:rPr>
                <w:rFonts w:hint="eastAsia"/>
              </w:rPr>
              <w:t>镁</w:t>
            </w:r>
            <w:r>
              <w:rPr>
                <w:rFonts w:hint="eastAsia"/>
              </w:rPr>
              <w:t>缺乏有关</w:t>
            </w:r>
            <w:r w:rsidR="00B753AD">
              <w:rPr>
                <w:rFonts w:hint="eastAsia"/>
              </w:rPr>
              <w:t>的</w:t>
            </w:r>
            <w:r>
              <w:rPr>
                <w:rFonts w:hint="eastAsia"/>
              </w:rPr>
              <w:t>多种疾病。</w:t>
            </w:r>
            <w:r w:rsidRPr="00F20122">
              <w:rPr>
                <w:rFonts w:hint="eastAsia"/>
              </w:rPr>
              <w:t>该品种原料及</w:t>
            </w:r>
            <w:r w:rsidR="001216E5">
              <w:rPr>
                <w:rFonts w:hint="eastAsia"/>
              </w:rPr>
              <w:t>肠溶片</w:t>
            </w:r>
            <w:r w:rsidRPr="00F20122">
              <w:rPr>
                <w:rFonts w:hint="eastAsia"/>
              </w:rPr>
              <w:t>国内</w:t>
            </w:r>
            <w:r w:rsidR="00B753AD">
              <w:rPr>
                <w:rFonts w:hint="eastAsia"/>
              </w:rPr>
              <w:t>均</w:t>
            </w:r>
            <w:r w:rsidRPr="00F20122">
              <w:rPr>
                <w:rFonts w:hint="eastAsia"/>
              </w:rPr>
              <w:t>无进口</w:t>
            </w:r>
            <w:r>
              <w:rPr>
                <w:rFonts w:hint="eastAsia"/>
              </w:rPr>
              <w:t>，</w:t>
            </w:r>
            <w:r w:rsidR="00193C83">
              <w:rPr>
                <w:rFonts w:hint="eastAsia"/>
              </w:rPr>
              <w:t>标准尚未收载入各国药典中。</w:t>
            </w:r>
            <w:r>
              <w:rPr>
                <w:rFonts w:hint="eastAsia"/>
              </w:rPr>
              <w:t>为生产出更安全有效的产品，申请人为该品种</w:t>
            </w:r>
            <w:r w:rsidR="00193C83">
              <w:rPr>
                <w:rFonts w:hint="eastAsia"/>
              </w:rPr>
              <w:t>自行</w:t>
            </w:r>
            <w:r w:rsidR="003662BE">
              <w:rPr>
                <w:rFonts w:hint="eastAsia"/>
              </w:rPr>
              <w:t>拟定了产品</w:t>
            </w:r>
            <w:r w:rsidRPr="0046567E">
              <w:rPr>
                <w:rFonts w:hint="eastAsia"/>
              </w:rPr>
              <w:t>质量标准</w:t>
            </w:r>
            <w:r>
              <w:rPr>
                <w:rFonts w:hint="eastAsia"/>
              </w:rPr>
              <w:t>。</w:t>
            </w:r>
          </w:p>
          <w:p w:rsidR="00151964" w:rsidRDefault="00151964" w:rsidP="00151964">
            <w:pPr>
              <w:ind w:firstLine="420"/>
              <w:rPr>
                <w:rFonts w:hAnsi="宋体"/>
                <w:szCs w:val="21"/>
              </w:rPr>
            </w:pPr>
            <w:r>
              <w:rPr>
                <w:rFonts w:hint="eastAsia"/>
              </w:rPr>
              <w:t>申请人经研究发现，采用普通减压干燥的方法，</w:t>
            </w:r>
            <w:r w:rsidRPr="00E87016">
              <w:rPr>
                <w:rFonts w:hAnsi="宋体" w:hint="eastAsia"/>
                <w:szCs w:val="21"/>
              </w:rPr>
              <w:t>盐酸门冬氨酸镁</w:t>
            </w:r>
            <w:r>
              <w:rPr>
                <w:rFonts w:hint="eastAsia"/>
              </w:rPr>
              <w:t>原料干燥需经过长时间高温</w:t>
            </w:r>
            <w:r w:rsidR="001216E5">
              <w:rPr>
                <w:rFonts w:hint="eastAsia"/>
              </w:rPr>
              <w:t>，使成品</w:t>
            </w:r>
            <w:r>
              <w:rPr>
                <w:rFonts w:hint="eastAsia"/>
              </w:rPr>
              <w:t>晶型改变，</w:t>
            </w:r>
            <w:r w:rsidR="001216E5">
              <w:rPr>
                <w:rFonts w:hint="eastAsia"/>
              </w:rPr>
              <w:t>造成制剂的溶出和释放差异</w:t>
            </w:r>
            <w:r>
              <w:rPr>
                <w:rFonts w:hint="eastAsia"/>
              </w:rPr>
              <w:t>；</w:t>
            </w:r>
            <w:r w:rsidR="00193C83">
              <w:rPr>
                <w:rFonts w:hint="eastAsia"/>
              </w:rPr>
              <w:t>干燥过程中</w:t>
            </w:r>
            <w:r w:rsidR="00B753AD">
              <w:rPr>
                <w:rFonts w:hint="eastAsia"/>
              </w:rPr>
              <w:t>传热和传质过程不均匀，</w:t>
            </w:r>
            <w:r w:rsidR="00193C83">
              <w:rPr>
                <w:rFonts w:hint="eastAsia"/>
              </w:rPr>
              <w:t>造成物料受热不均匀，导致部分结晶水丢失，使成品水分不合格</w:t>
            </w:r>
            <w:r>
              <w:rPr>
                <w:rFonts w:hint="eastAsia"/>
              </w:rPr>
              <w:t>。申请人采用温度循环进阶高真空干燥技术关键技术后，得到的成品原料药</w:t>
            </w:r>
            <w:r w:rsidR="00B753AD">
              <w:rPr>
                <w:rFonts w:hint="eastAsia"/>
              </w:rPr>
              <w:t>晶型稳定，</w:t>
            </w:r>
            <w:r>
              <w:rPr>
                <w:rFonts w:hint="eastAsia"/>
              </w:rPr>
              <w:t>粒径</w:t>
            </w:r>
            <w:r w:rsidR="00B753AD">
              <w:rPr>
                <w:rFonts w:hint="eastAsia"/>
              </w:rPr>
              <w:t>、水分、</w:t>
            </w:r>
            <w:r>
              <w:rPr>
                <w:rFonts w:hint="eastAsia"/>
              </w:rPr>
              <w:t>pH</w:t>
            </w:r>
            <w:r>
              <w:rPr>
                <w:rFonts w:hint="eastAsia"/>
              </w:rPr>
              <w:t>值</w:t>
            </w:r>
            <w:r w:rsidR="00B753AD">
              <w:rPr>
                <w:rFonts w:hint="eastAsia"/>
              </w:rPr>
              <w:t>、含量等的均一性良好</w:t>
            </w:r>
            <w:r>
              <w:rPr>
                <w:rFonts w:hint="eastAsia"/>
              </w:rPr>
              <w:t>。</w:t>
            </w:r>
            <w:r w:rsidR="00024008">
              <w:rPr>
                <w:rFonts w:hint="eastAsia"/>
              </w:rPr>
              <w:t>目前该产品的干燥工艺参数正在进一步优化中</w:t>
            </w:r>
            <w:r>
              <w:rPr>
                <w:rFonts w:hint="eastAsia"/>
              </w:rPr>
              <w:t>。</w:t>
            </w:r>
          </w:p>
          <w:p w:rsidR="00AB61B5" w:rsidRPr="00AB61B5" w:rsidRDefault="00AB61B5">
            <w:pPr>
              <w:ind w:firstLine="420"/>
              <w:rPr>
                <w:rFonts w:eastAsia="新宋体"/>
                <w:szCs w:val="22"/>
              </w:rPr>
            </w:pPr>
          </w:p>
        </w:tc>
      </w:tr>
      <w:tr w:rsidR="00747D27" w:rsidRPr="00996CF2" w:rsidTr="00B81BF8">
        <w:trPr>
          <w:trHeight w:hRule="exact" w:val="6956"/>
        </w:trPr>
        <w:tc>
          <w:tcPr>
            <w:tcW w:w="1526" w:type="dxa"/>
            <w:gridSpan w:val="3"/>
            <w:shd w:val="clear" w:color="auto" w:fill="auto"/>
            <w:vAlign w:val="center"/>
          </w:tcPr>
          <w:p w:rsidR="00747D27" w:rsidRDefault="00747D27" w:rsidP="002E4A80">
            <w:pPr>
              <w:jc w:val="center"/>
              <w:rPr>
                <w:rFonts w:ascii="宋体" w:hAnsi="宋体"/>
                <w:szCs w:val="21"/>
              </w:rPr>
            </w:pPr>
            <w:r>
              <w:rPr>
                <w:rFonts w:ascii="宋体" w:hAnsi="宋体" w:hint="eastAsia"/>
                <w:szCs w:val="21"/>
              </w:rPr>
              <w:lastRenderedPageBreak/>
              <w:t>客观评价</w:t>
            </w:r>
          </w:p>
          <w:p w:rsidR="00FB4E1F" w:rsidRPr="00FB4E1F" w:rsidRDefault="00FB4E1F" w:rsidP="002E4A80">
            <w:pPr>
              <w:jc w:val="center"/>
              <w:rPr>
                <w:rFonts w:ascii="宋体" w:hAnsi="宋体"/>
                <w:color w:val="FF0000"/>
                <w:szCs w:val="21"/>
              </w:rPr>
            </w:pPr>
          </w:p>
        </w:tc>
        <w:tc>
          <w:tcPr>
            <w:tcW w:w="7638" w:type="dxa"/>
            <w:gridSpan w:val="13"/>
            <w:shd w:val="clear" w:color="auto" w:fill="auto"/>
            <w:vAlign w:val="center"/>
          </w:tcPr>
          <w:p w:rsidR="00E274C1" w:rsidRPr="0049683A" w:rsidRDefault="00E274C1" w:rsidP="00E274C1">
            <w:pPr>
              <w:ind w:firstLineChars="200" w:firstLine="420"/>
              <w:rPr>
                <w:szCs w:val="21"/>
              </w:rPr>
            </w:pPr>
          </w:p>
          <w:p w:rsidR="00E274C1" w:rsidRPr="0049683A" w:rsidRDefault="00E274C1" w:rsidP="00E274C1">
            <w:pPr>
              <w:ind w:firstLine="430"/>
              <w:rPr>
                <w:szCs w:val="21"/>
              </w:rPr>
            </w:pPr>
            <w:r w:rsidRPr="0067199E">
              <w:rPr>
                <w:rFonts w:hAnsi="宋体" w:hint="eastAsia"/>
                <w:szCs w:val="21"/>
              </w:rPr>
              <w:t>课题第一完成单位沈阳药科大学与辽宁药联制药有限公司具有长期稳定良好的合作基础，</w:t>
            </w:r>
            <w:r>
              <w:rPr>
                <w:rFonts w:hAnsi="宋体" w:hint="eastAsia"/>
                <w:szCs w:val="21"/>
              </w:rPr>
              <w:t>合作承担并完成国家科技部十一五“重大新药创制”科技重大专项子课题、国家科技部十二五“重大新药创制”科技重大专项课题，并</w:t>
            </w:r>
            <w:r w:rsidR="00126A51">
              <w:rPr>
                <w:rFonts w:hAnsi="宋体" w:hint="eastAsia"/>
                <w:szCs w:val="21"/>
              </w:rPr>
              <w:t>于</w:t>
            </w:r>
            <w:r>
              <w:rPr>
                <w:rFonts w:hAnsi="宋体" w:hint="eastAsia"/>
                <w:szCs w:val="21"/>
              </w:rPr>
              <w:t>2013</w:t>
            </w:r>
            <w:r>
              <w:rPr>
                <w:rFonts w:hAnsi="宋体" w:hint="eastAsia"/>
                <w:szCs w:val="21"/>
              </w:rPr>
              <w:t>年</w:t>
            </w:r>
            <w:r>
              <w:rPr>
                <w:rFonts w:hAnsi="宋体" w:hint="eastAsia"/>
                <w:szCs w:val="21"/>
              </w:rPr>
              <w:t>3</w:t>
            </w:r>
            <w:r>
              <w:rPr>
                <w:rFonts w:hAnsi="宋体" w:hint="eastAsia"/>
                <w:szCs w:val="21"/>
              </w:rPr>
              <w:t>月成立校企合作实验室，高校以企业面临的技术难题为对象开展技术创新，提供解决方案，</w:t>
            </w:r>
            <w:r w:rsidRPr="0067199E">
              <w:rPr>
                <w:rFonts w:hAnsi="宋体" w:hint="eastAsia"/>
                <w:szCs w:val="21"/>
              </w:rPr>
              <w:t>企业借助高校的技术优势及新药研发优势资源，通过产学研结合，能够更高效率地完善新药开发链条的</w:t>
            </w:r>
            <w:r>
              <w:rPr>
                <w:rFonts w:hAnsi="宋体" w:hint="eastAsia"/>
                <w:szCs w:val="21"/>
              </w:rPr>
              <w:t>研发环节及</w:t>
            </w:r>
            <w:r w:rsidRPr="0067199E">
              <w:rPr>
                <w:rFonts w:hAnsi="宋体" w:hint="eastAsia"/>
                <w:szCs w:val="21"/>
              </w:rPr>
              <w:t>产业化实施环节。</w:t>
            </w:r>
          </w:p>
          <w:p w:rsidR="00E274C1" w:rsidRDefault="00E274C1" w:rsidP="00E274C1">
            <w:pPr>
              <w:ind w:firstLine="430"/>
              <w:rPr>
                <w:rFonts w:hAnsi="宋体"/>
                <w:szCs w:val="21"/>
              </w:rPr>
            </w:pPr>
            <w:r>
              <w:rPr>
                <w:rFonts w:hint="eastAsia"/>
                <w:szCs w:val="21"/>
              </w:rPr>
              <w:t>针对产品上市后在大规模产业化生产和临床应用中暴露出的问题，申请人首先对三</w:t>
            </w:r>
            <w:r w:rsidRPr="00195458">
              <w:rPr>
                <w:rFonts w:hint="eastAsia"/>
                <w:szCs w:val="21"/>
              </w:rPr>
              <w:t>类新药门冬氨酸钾原料药产业化技术升级及质量升级</w:t>
            </w:r>
            <w:r>
              <w:rPr>
                <w:rFonts w:hint="eastAsia"/>
                <w:szCs w:val="21"/>
              </w:rPr>
              <w:t>展开研究，</w:t>
            </w:r>
            <w:r w:rsidRPr="0067199E">
              <w:rPr>
                <w:rFonts w:hAnsi="宋体" w:hint="eastAsia"/>
                <w:szCs w:val="21"/>
              </w:rPr>
              <w:t>经过大量基础性实验研究，</w:t>
            </w:r>
            <w:r>
              <w:rPr>
                <w:rFonts w:hAnsi="宋体" w:hint="eastAsia"/>
                <w:szCs w:val="21"/>
              </w:rPr>
              <w:t>确定了</w:t>
            </w:r>
            <w:r>
              <w:rPr>
                <w:rFonts w:eastAsia="新宋体" w:hint="eastAsia"/>
                <w:szCs w:val="22"/>
              </w:rPr>
              <w:t>干燥工艺与</w:t>
            </w:r>
            <w:r w:rsidRPr="0067199E">
              <w:rPr>
                <w:rFonts w:hAnsi="宋体" w:hint="eastAsia"/>
                <w:szCs w:val="21"/>
              </w:rPr>
              <w:t>原料药</w:t>
            </w:r>
            <w:r>
              <w:rPr>
                <w:rFonts w:eastAsia="新宋体" w:hint="eastAsia"/>
                <w:szCs w:val="22"/>
              </w:rPr>
              <w:t>成品质量具有显著相关性，创新性建立了</w:t>
            </w:r>
            <w:r w:rsidRPr="0067199E">
              <w:rPr>
                <w:rFonts w:hAnsi="宋体" w:hint="eastAsia"/>
                <w:szCs w:val="21"/>
              </w:rPr>
              <w:t>适用于热</w:t>
            </w:r>
            <w:r>
              <w:rPr>
                <w:rFonts w:hAnsi="宋体" w:hint="eastAsia"/>
                <w:szCs w:val="21"/>
              </w:rPr>
              <w:t>敏感</w:t>
            </w:r>
            <w:r w:rsidRPr="0067199E">
              <w:rPr>
                <w:rFonts w:hAnsi="宋体" w:hint="eastAsia"/>
                <w:szCs w:val="21"/>
              </w:rPr>
              <w:t>药物的</w:t>
            </w:r>
            <w:r>
              <w:rPr>
                <w:rFonts w:hint="eastAsia"/>
                <w:szCs w:val="21"/>
              </w:rPr>
              <w:t>温度循环进阶高真空干燥技术</w:t>
            </w:r>
            <w:r>
              <w:rPr>
                <w:rFonts w:hAnsi="宋体" w:hint="eastAsia"/>
                <w:szCs w:val="21"/>
              </w:rPr>
              <w:t>，</w:t>
            </w:r>
            <w:r w:rsidRPr="0067199E">
              <w:rPr>
                <w:rFonts w:hAnsi="宋体" w:hint="eastAsia"/>
                <w:szCs w:val="21"/>
              </w:rPr>
              <w:t>将其用于门冬氨酸钾原料药产业化技术</w:t>
            </w:r>
            <w:r w:rsidR="00126A51">
              <w:rPr>
                <w:rFonts w:hAnsi="宋体" w:hint="eastAsia"/>
                <w:szCs w:val="21"/>
              </w:rPr>
              <w:t>改造并获得成功</w:t>
            </w:r>
            <w:r w:rsidRPr="0067199E">
              <w:rPr>
                <w:rFonts w:hAnsi="宋体" w:hint="eastAsia"/>
                <w:szCs w:val="21"/>
              </w:rPr>
              <w:t>：</w:t>
            </w:r>
            <w:r w:rsidRPr="0067199E">
              <w:rPr>
                <w:rFonts w:hAnsi="宋体"/>
                <w:szCs w:val="21"/>
              </w:rPr>
              <w:t>（</w:t>
            </w:r>
            <w:r w:rsidRPr="0067199E">
              <w:rPr>
                <w:szCs w:val="21"/>
              </w:rPr>
              <w:t>1</w:t>
            </w:r>
            <w:r w:rsidRPr="0067199E">
              <w:rPr>
                <w:rFonts w:hAnsi="宋体"/>
                <w:szCs w:val="21"/>
              </w:rPr>
              <w:t>）</w:t>
            </w:r>
            <w:r w:rsidRPr="0067199E">
              <w:rPr>
                <w:rFonts w:hAnsi="宋体" w:hint="eastAsia"/>
                <w:szCs w:val="21"/>
              </w:rPr>
              <w:t>药品质量较原批准标准明显提高，高于国内同类竞品质量</w:t>
            </w:r>
            <w:r w:rsidRPr="0067199E">
              <w:rPr>
                <w:rFonts w:hAnsi="宋体"/>
                <w:szCs w:val="21"/>
              </w:rPr>
              <w:t>；（</w:t>
            </w:r>
            <w:r w:rsidRPr="0067199E">
              <w:rPr>
                <w:szCs w:val="21"/>
              </w:rPr>
              <w:t>2</w:t>
            </w:r>
            <w:r w:rsidRPr="0067199E">
              <w:rPr>
                <w:rFonts w:hAnsi="宋体"/>
                <w:szCs w:val="21"/>
              </w:rPr>
              <w:t>）</w:t>
            </w:r>
            <w:r w:rsidRPr="0067199E">
              <w:rPr>
                <w:rFonts w:hAnsi="宋体" w:hint="eastAsia"/>
                <w:szCs w:val="21"/>
              </w:rPr>
              <w:t>药品质量</w:t>
            </w:r>
            <w:r w:rsidRPr="0067199E">
              <w:rPr>
                <w:rFonts w:hAnsi="宋体"/>
                <w:szCs w:val="21"/>
              </w:rPr>
              <w:t>达到国际同类产品的技术标准；</w:t>
            </w:r>
            <w:r w:rsidRPr="0067199E">
              <w:rPr>
                <w:rFonts w:hAnsi="宋体" w:hint="eastAsia"/>
                <w:szCs w:val="21"/>
              </w:rPr>
              <w:t>（</w:t>
            </w:r>
            <w:r w:rsidRPr="0067199E">
              <w:rPr>
                <w:szCs w:val="21"/>
              </w:rPr>
              <w:t>3</w:t>
            </w:r>
            <w:r w:rsidRPr="0067199E">
              <w:rPr>
                <w:rFonts w:hAnsi="宋体" w:hint="eastAsia"/>
                <w:szCs w:val="21"/>
              </w:rPr>
              <w:t>）</w:t>
            </w:r>
            <w:r>
              <w:rPr>
                <w:rFonts w:hAnsi="宋体" w:hint="eastAsia"/>
                <w:szCs w:val="21"/>
              </w:rPr>
              <w:t>节约能耗，减少人工成本，原料药总体生产成本减少约</w:t>
            </w:r>
            <w:r>
              <w:rPr>
                <w:rFonts w:hAnsi="宋体" w:hint="eastAsia"/>
                <w:szCs w:val="21"/>
              </w:rPr>
              <w:t>30%</w:t>
            </w:r>
            <w:r>
              <w:rPr>
                <w:rFonts w:hAnsi="宋体" w:hint="eastAsia"/>
                <w:szCs w:val="21"/>
              </w:rPr>
              <w:t>。（</w:t>
            </w:r>
            <w:r>
              <w:rPr>
                <w:rFonts w:hAnsi="宋体" w:hint="eastAsia"/>
                <w:szCs w:val="21"/>
              </w:rPr>
              <w:t>4</w:t>
            </w:r>
            <w:r>
              <w:rPr>
                <w:rFonts w:hAnsi="宋体" w:hint="eastAsia"/>
                <w:szCs w:val="21"/>
              </w:rPr>
              <w:t>）通过药品质量升级，</w:t>
            </w:r>
            <w:r w:rsidRPr="0049683A">
              <w:rPr>
                <w:rFonts w:hAnsi="宋体"/>
                <w:szCs w:val="21"/>
              </w:rPr>
              <w:t>增加</w:t>
            </w:r>
            <w:r>
              <w:rPr>
                <w:rFonts w:hAnsi="宋体" w:hint="eastAsia"/>
                <w:szCs w:val="21"/>
              </w:rPr>
              <w:t>了</w:t>
            </w:r>
            <w:r w:rsidRPr="0049683A">
              <w:rPr>
                <w:rFonts w:hAnsi="宋体"/>
                <w:szCs w:val="21"/>
              </w:rPr>
              <w:t>临床用药安全性及依从性，增强品种竞争力</w:t>
            </w:r>
            <w:r>
              <w:rPr>
                <w:rFonts w:hAnsi="宋体" w:hint="eastAsia"/>
                <w:szCs w:val="21"/>
              </w:rPr>
              <w:t>，</w:t>
            </w:r>
            <w:r w:rsidRPr="0067199E">
              <w:rPr>
                <w:rFonts w:hAnsi="宋体" w:hint="eastAsia"/>
                <w:szCs w:val="21"/>
              </w:rPr>
              <w:t>延长产品生命周期，</w:t>
            </w:r>
            <w:r>
              <w:rPr>
                <w:rFonts w:hAnsi="宋体" w:hint="eastAsia"/>
                <w:szCs w:val="21"/>
              </w:rPr>
              <w:t>产生重大经济效益的同时，也获得了良好的社会效益</w:t>
            </w:r>
            <w:r w:rsidRPr="0049683A">
              <w:rPr>
                <w:rFonts w:hAnsi="宋体"/>
                <w:szCs w:val="21"/>
              </w:rPr>
              <w:t>。</w:t>
            </w:r>
          </w:p>
          <w:p w:rsidR="00E274C1" w:rsidRDefault="00E274C1" w:rsidP="00E274C1">
            <w:pPr>
              <w:rPr>
                <w:rFonts w:hAnsi="宋体"/>
                <w:szCs w:val="21"/>
              </w:rPr>
            </w:pPr>
            <w:r>
              <w:rPr>
                <w:rFonts w:hAnsi="宋体" w:hint="eastAsia"/>
                <w:szCs w:val="21"/>
              </w:rPr>
              <w:t>申请人将</w:t>
            </w:r>
            <w:r>
              <w:rPr>
                <w:rFonts w:hint="eastAsia"/>
                <w:szCs w:val="21"/>
              </w:rPr>
              <w:t>温度循环进阶高真空干燥技术继续应用于同为热敏感药物的三类</w:t>
            </w:r>
            <w:r>
              <w:rPr>
                <w:rFonts w:eastAsia="新宋体" w:hint="eastAsia"/>
                <w:szCs w:val="22"/>
              </w:rPr>
              <w:t>新药醋酸钾及三类新药盐酸门冬氨酸镁的原料药工艺研究，再次取得成功，证明该技术稳定、有效，</w:t>
            </w:r>
            <w:r w:rsidRPr="0067199E">
              <w:rPr>
                <w:rFonts w:hAnsi="宋体" w:hint="eastAsia"/>
                <w:szCs w:val="21"/>
              </w:rPr>
              <w:t>为</w:t>
            </w:r>
            <w:r>
              <w:rPr>
                <w:rFonts w:hAnsi="宋体" w:hint="eastAsia"/>
                <w:szCs w:val="21"/>
              </w:rPr>
              <w:t>其进一步的</w:t>
            </w:r>
            <w:r w:rsidRPr="0067199E">
              <w:rPr>
                <w:rFonts w:hAnsi="宋体" w:hint="eastAsia"/>
                <w:szCs w:val="21"/>
              </w:rPr>
              <w:t>推广应用奠定了扎实的实践基</w:t>
            </w:r>
            <w:r>
              <w:rPr>
                <w:rFonts w:hAnsi="宋体" w:hint="eastAsia"/>
                <w:szCs w:val="21"/>
              </w:rPr>
              <w:t>础。</w:t>
            </w:r>
          </w:p>
          <w:p w:rsidR="00FB4E1F" w:rsidRPr="0049683A" w:rsidRDefault="00FB4E1F" w:rsidP="007D709E">
            <w:pPr>
              <w:ind w:firstLine="430"/>
              <w:rPr>
                <w:szCs w:val="21"/>
              </w:rPr>
            </w:pPr>
          </w:p>
        </w:tc>
      </w:tr>
      <w:tr w:rsidR="00747D27" w:rsidRPr="00996CF2" w:rsidTr="00035E5F">
        <w:trPr>
          <w:trHeight w:hRule="exact" w:val="4252"/>
        </w:trPr>
        <w:tc>
          <w:tcPr>
            <w:tcW w:w="1526" w:type="dxa"/>
            <w:gridSpan w:val="3"/>
            <w:shd w:val="clear" w:color="auto" w:fill="auto"/>
            <w:vAlign w:val="center"/>
          </w:tcPr>
          <w:p w:rsidR="00747D27" w:rsidRPr="00996CF2" w:rsidRDefault="00747D27" w:rsidP="002E4A80">
            <w:pPr>
              <w:jc w:val="center"/>
              <w:rPr>
                <w:rFonts w:ascii="宋体" w:hAnsi="宋体"/>
                <w:szCs w:val="21"/>
              </w:rPr>
            </w:pPr>
            <w:r w:rsidRPr="00996CF2">
              <w:rPr>
                <w:rFonts w:ascii="宋体" w:hAnsi="宋体" w:hint="eastAsia"/>
                <w:szCs w:val="21"/>
              </w:rPr>
              <w:t>推广应用情况</w:t>
            </w:r>
          </w:p>
        </w:tc>
        <w:tc>
          <w:tcPr>
            <w:tcW w:w="7638" w:type="dxa"/>
            <w:gridSpan w:val="13"/>
            <w:shd w:val="clear" w:color="auto" w:fill="auto"/>
            <w:vAlign w:val="center"/>
          </w:tcPr>
          <w:p w:rsidR="00747D27" w:rsidRDefault="00662BFE" w:rsidP="00E97DF9">
            <w:pPr>
              <w:ind w:firstLineChars="200" w:firstLine="420"/>
              <w:rPr>
                <w:rFonts w:ascii="宋体" w:hAnsi="宋体"/>
                <w:szCs w:val="21"/>
              </w:rPr>
            </w:pPr>
            <w:r>
              <w:rPr>
                <w:rFonts w:ascii="宋体" w:hAnsi="宋体" w:hint="eastAsia"/>
                <w:szCs w:val="21"/>
              </w:rPr>
              <w:t>本课题技术应用</w:t>
            </w:r>
            <w:r w:rsidR="007D709E">
              <w:rPr>
                <w:rFonts w:ascii="宋体" w:hAnsi="宋体" w:hint="eastAsia"/>
                <w:szCs w:val="21"/>
              </w:rPr>
              <w:t>于</w:t>
            </w:r>
            <w:r w:rsidR="007D709E" w:rsidRPr="0067199E">
              <w:rPr>
                <w:rFonts w:hAnsi="宋体" w:hint="eastAsia"/>
                <w:szCs w:val="21"/>
              </w:rPr>
              <w:t>辽宁药联制药有限公司</w:t>
            </w:r>
            <w:r w:rsidR="007D709E">
              <w:rPr>
                <w:rFonts w:ascii="宋体" w:hAnsi="宋体" w:hint="eastAsia"/>
                <w:szCs w:val="21"/>
              </w:rPr>
              <w:t>三类新药</w:t>
            </w:r>
            <w:r>
              <w:rPr>
                <w:rFonts w:ascii="宋体" w:hAnsi="宋体" w:hint="eastAsia"/>
                <w:szCs w:val="21"/>
              </w:rPr>
              <w:t>门冬氨酸</w:t>
            </w:r>
            <w:r w:rsidR="007D709E">
              <w:rPr>
                <w:rFonts w:ascii="宋体" w:hAnsi="宋体" w:hint="eastAsia"/>
                <w:szCs w:val="21"/>
              </w:rPr>
              <w:t>钾的产业化实施阶段，本品</w:t>
            </w:r>
            <w:r>
              <w:rPr>
                <w:rFonts w:ascii="宋体" w:hAnsi="宋体" w:hint="eastAsia"/>
                <w:szCs w:val="21"/>
              </w:rPr>
              <w:t>注射液</w:t>
            </w:r>
            <w:r w:rsidR="00EF6553">
              <w:rPr>
                <w:rFonts w:ascii="宋体" w:hAnsi="宋体" w:hint="eastAsia"/>
                <w:szCs w:val="21"/>
              </w:rPr>
              <w:t>属于技术含量高</w:t>
            </w:r>
            <w:r w:rsidR="00EF6553" w:rsidRPr="00EF6553">
              <w:rPr>
                <w:rFonts w:ascii="宋体" w:hAnsi="宋体" w:hint="eastAsia"/>
                <w:szCs w:val="21"/>
              </w:rPr>
              <w:t>、市场容量大、国内</w:t>
            </w:r>
            <w:r w:rsidR="00EF6553">
              <w:rPr>
                <w:rFonts w:ascii="宋体" w:hAnsi="宋体" w:hint="eastAsia"/>
                <w:szCs w:val="21"/>
              </w:rPr>
              <w:t>首</w:t>
            </w:r>
            <w:r w:rsidR="00EF6553" w:rsidRPr="00EF6553">
              <w:rPr>
                <w:rFonts w:ascii="宋体" w:hAnsi="宋体" w:hint="eastAsia"/>
                <w:szCs w:val="21"/>
              </w:rPr>
              <w:t>家</w:t>
            </w:r>
            <w:r>
              <w:rPr>
                <w:rFonts w:ascii="宋体" w:hAnsi="宋体" w:hint="eastAsia"/>
                <w:szCs w:val="21"/>
              </w:rPr>
              <w:t>上市的</w:t>
            </w:r>
            <w:r w:rsidR="00EF6553" w:rsidRPr="00EF6553">
              <w:rPr>
                <w:rFonts w:ascii="宋体" w:hAnsi="宋体" w:hint="eastAsia"/>
                <w:szCs w:val="21"/>
              </w:rPr>
              <w:t>临床基础用药产品；</w:t>
            </w:r>
            <w:r>
              <w:rPr>
                <w:rFonts w:ascii="宋体" w:hAnsi="宋体" w:hint="eastAsia"/>
                <w:szCs w:val="21"/>
              </w:rPr>
              <w:t>通过产业化技术升级和产品质量升级，</w:t>
            </w:r>
            <w:r w:rsidR="007D709E">
              <w:rPr>
                <w:rFonts w:ascii="宋体" w:hAnsi="宋体" w:hint="eastAsia"/>
                <w:szCs w:val="21"/>
              </w:rPr>
              <w:t>为患者提供更加安全有效用药的同时，</w:t>
            </w:r>
            <w:r>
              <w:rPr>
                <w:rFonts w:ascii="宋体" w:hAnsi="宋体" w:hint="eastAsia"/>
                <w:szCs w:val="21"/>
              </w:rPr>
              <w:t>显著地增强了品种竞争力，现已进入</w:t>
            </w:r>
            <w:r w:rsidRPr="00662BFE">
              <w:rPr>
                <w:rFonts w:ascii="宋体" w:hAnsi="宋体" w:hint="eastAsia"/>
                <w:szCs w:val="21"/>
              </w:rPr>
              <w:t>江苏、山东、福建、陕西等</w:t>
            </w:r>
            <w:r w:rsidR="00195458">
              <w:rPr>
                <w:rFonts w:ascii="宋体" w:hAnsi="宋体" w:hint="eastAsia"/>
                <w:szCs w:val="21"/>
              </w:rPr>
              <w:t>十多家</w:t>
            </w:r>
            <w:r w:rsidRPr="00662BFE">
              <w:rPr>
                <w:rFonts w:ascii="宋体" w:hAnsi="宋体" w:hint="eastAsia"/>
                <w:szCs w:val="21"/>
              </w:rPr>
              <w:t>省</w:t>
            </w:r>
            <w:r w:rsidR="00195458">
              <w:rPr>
                <w:rFonts w:ascii="宋体" w:hAnsi="宋体" w:hint="eastAsia"/>
                <w:szCs w:val="21"/>
              </w:rPr>
              <w:t>市</w:t>
            </w:r>
            <w:r w:rsidRPr="00662BFE">
              <w:rPr>
                <w:rFonts w:ascii="宋体" w:hAnsi="宋体" w:hint="eastAsia"/>
                <w:szCs w:val="21"/>
              </w:rPr>
              <w:t>医保目录</w:t>
            </w:r>
            <w:r>
              <w:rPr>
                <w:rFonts w:ascii="宋体" w:hAnsi="宋体" w:hint="eastAsia"/>
                <w:szCs w:val="21"/>
              </w:rPr>
              <w:t>，</w:t>
            </w:r>
            <w:r w:rsidRPr="00662BFE">
              <w:rPr>
                <w:rFonts w:ascii="宋体" w:hAnsi="宋体" w:hint="eastAsia"/>
                <w:szCs w:val="21"/>
              </w:rPr>
              <w:t>市场占有率非常可观，</w:t>
            </w:r>
            <w:r w:rsidR="007D709E">
              <w:rPr>
                <w:rFonts w:hAnsi="宋体" w:hint="eastAsia"/>
                <w:szCs w:val="21"/>
              </w:rPr>
              <w:t>门冬氨酸钾注射液</w:t>
            </w:r>
            <w:r w:rsidR="007D709E" w:rsidRPr="0067199E">
              <w:rPr>
                <w:szCs w:val="21"/>
              </w:rPr>
              <w:t>2016-2018</w:t>
            </w:r>
            <w:r w:rsidR="007D709E" w:rsidRPr="0067199E">
              <w:rPr>
                <w:rFonts w:hAnsi="宋体" w:hint="eastAsia"/>
                <w:szCs w:val="21"/>
              </w:rPr>
              <w:t>年累计销售额达</w:t>
            </w:r>
            <w:r w:rsidR="007D709E" w:rsidRPr="0067199E">
              <w:rPr>
                <w:szCs w:val="21"/>
              </w:rPr>
              <w:t>8.9</w:t>
            </w:r>
            <w:r w:rsidR="007D709E" w:rsidRPr="0067199E">
              <w:rPr>
                <w:rFonts w:hAnsi="宋体" w:hint="eastAsia"/>
                <w:szCs w:val="21"/>
              </w:rPr>
              <w:t>亿元，近三年纳税总额</w:t>
            </w:r>
            <w:r w:rsidR="007D709E" w:rsidRPr="0067199E">
              <w:rPr>
                <w:szCs w:val="21"/>
              </w:rPr>
              <w:t>1.7</w:t>
            </w:r>
            <w:r w:rsidR="007D709E" w:rsidRPr="0067199E">
              <w:rPr>
                <w:rFonts w:hAnsi="宋体" w:hint="eastAsia"/>
                <w:szCs w:val="21"/>
              </w:rPr>
              <w:t>亿</w:t>
            </w:r>
            <w:r w:rsidR="007D709E">
              <w:rPr>
                <w:rFonts w:hAnsi="宋体" w:hint="eastAsia"/>
                <w:szCs w:val="21"/>
              </w:rPr>
              <w:t>元，</w:t>
            </w:r>
            <w:r>
              <w:rPr>
                <w:rFonts w:ascii="宋体" w:hAnsi="宋体" w:hint="eastAsia"/>
                <w:szCs w:val="21"/>
              </w:rPr>
              <w:t>为企业创造了良好的经济效益</w:t>
            </w:r>
            <w:r w:rsidR="00EF6553" w:rsidRPr="00EF6553">
              <w:rPr>
                <w:rFonts w:ascii="宋体" w:hAnsi="宋体" w:hint="eastAsia"/>
                <w:szCs w:val="21"/>
              </w:rPr>
              <w:t>。</w:t>
            </w:r>
          </w:p>
          <w:p w:rsidR="0082582C" w:rsidRPr="007D709E" w:rsidRDefault="007D709E" w:rsidP="0082582C">
            <w:pPr>
              <w:rPr>
                <w:rFonts w:ascii="宋体" w:hAnsi="宋体"/>
                <w:szCs w:val="21"/>
              </w:rPr>
            </w:pPr>
            <w:r>
              <w:rPr>
                <w:rFonts w:ascii="宋体" w:hAnsi="宋体" w:hint="eastAsia"/>
                <w:szCs w:val="21"/>
              </w:rPr>
              <w:t xml:space="preserve">     本课题技术继续应用于企业在研</w:t>
            </w:r>
            <w:r>
              <w:rPr>
                <w:rFonts w:eastAsia="新宋体" w:hint="eastAsia"/>
                <w:szCs w:val="22"/>
              </w:rPr>
              <w:t>三类新药醋酸钾及三类新药盐酸门冬氨酸镁的原料药工艺研究，有效地解决了</w:t>
            </w:r>
            <w:r w:rsidR="008B4D00">
              <w:rPr>
                <w:rFonts w:eastAsia="新宋体" w:hint="eastAsia"/>
                <w:szCs w:val="22"/>
              </w:rPr>
              <w:t>采用</w:t>
            </w:r>
            <w:r w:rsidR="008B4D00" w:rsidRPr="00D119E3">
              <w:rPr>
                <w:rFonts w:hAnsi="宋体" w:hint="eastAsia"/>
                <w:szCs w:val="21"/>
              </w:rPr>
              <w:t>常规真空减压干燥</w:t>
            </w:r>
            <w:r w:rsidR="008B4D00">
              <w:rPr>
                <w:rFonts w:hAnsi="宋体" w:hint="eastAsia"/>
                <w:szCs w:val="21"/>
              </w:rPr>
              <w:t>工艺时原料药质量面临的问题，</w:t>
            </w:r>
            <w:r>
              <w:rPr>
                <w:rFonts w:eastAsia="新宋体" w:hint="eastAsia"/>
                <w:szCs w:val="22"/>
              </w:rPr>
              <w:t>其中醋酸钾的已完成临床前研究并递交新药临床研究申请</w:t>
            </w:r>
            <w:r>
              <w:rPr>
                <w:rFonts w:hAnsi="宋体" w:hint="eastAsia"/>
                <w:szCs w:val="21"/>
              </w:rPr>
              <w:t>。</w:t>
            </w:r>
          </w:p>
        </w:tc>
      </w:tr>
      <w:tr w:rsidR="00747D27" w:rsidRPr="00996CF2" w:rsidTr="00D06A3D">
        <w:trPr>
          <w:trHeight w:hRule="exact" w:val="567"/>
        </w:trPr>
        <w:tc>
          <w:tcPr>
            <w:tcW w:w="9164" w:type="dxa"/>
            <w:gridSpan w:val="16"/>
            <w:shd w:val="clear" w:color="auto" w:fill="auto"/>
            <w:vAlign w:val="center"/>
          </w:tcPr>
          <w:p w:rsidR="00747D27" w:rsidRPr="00996CF2" w:rsidRDefault="00747D27" w:rsidP="002E4A80">
            <w:pPr>
              <w:jc w:val="center"/>
              <w:rPr>
                <w:rFonts w:ascii="宋体" w:hAnsi="宋体"/>
                <w:szCs w:val="21"/>
              </w:rPr>
            </w:pPr>
            <w:r w:rsidRPr="00996CF2">
              <w:rPr>
                <w:rFonts w:ascii="宋体" w:hAnsi="宋体" w:hint="eastAsia"/>
                <w:szCs w:val="21"/>
              </w:rPr>
              <w:t>主要知识产权</w:t>
            </w:r>
            <w:r>
              <w:rPr>
                <w:rFonts w:ascii="宋体" w:hAnsi="宋体" w:hint="eastAsia"/>
                <w:szCs w:val="21"/>
              </w:rPr>
              <w:t>证明</w:t>
            </w:r>
            <w:r w:rsidRPr="00996CF2">
              <w:rPr>
                <w:rFonts w:ascii="宋体" w:hAnsi="宋体" w:hint="eastAsia"/>
                <w:szCs w:val="21"/>
              </w:rPr>
              <w:t>目录（不超过10件）</w:t>
            </w:r>
          </w:p>
        </w:tc>
      </w:tr>
      <w:tr w:rsidR="00747D27" w:rsidRPr="00996CF2" w:rsidTr="00B81BF8">
        <w:tc>
          <w:tcPr>
            <w:tcW w:w="648" w:type="dxa"/>
            <w:shd w:val="clear" w:color="auto" w:fill="auto"/>
            <w:vAlign w:val="center"/>
          </w:tcPr>
          <w:p w:rsidR="00747D27" w:rsidRPr="000572AE" w:rsidRDefault="00747D27" w:rsidP="002E4A80">
            <w:pPr>
              <w:pStyle w:val="a4"/>
              <w:spacing w:line="390" w:lineRule="exact"/>
              <w:ind w:firstLineChars="0" w:firstLine="0"/>
              <w:jc w:val="center"/>
              <w:rPr>
                <w:rFonts w:ascii="宋体" w:hAnsi="宋体"/>
                <w:kern w:val="2"/>
                <w:sz w:val="21"/>
                <w:szCs w:val="22"/>
              </w:rPr>
            </w:pPr>
            <w:r w:rsidRPr="000572AE">
              <w:rPr>
                <w:rFonts w:ascii="宋体" w:hAnsi="宋体"/>
                <w:kern w:val="2"/>
                <w:sz w:val="21"/>
                <w:szCs w:val="22"/>
              </w:rPr>
              <w:t>知识产权类别</w:t>
            </w:r>
          </w:p>
        </w:tc>
        <w:tc>
          <w:tcPr>
            <w:tcW w:w="736" w:type="dxa"/>
            <w:shd w:val="clear" w:color="auto" w:fill="auto"/>
            <w:vAlign w:val="center"/>
          </w:tcPr>
          <w:p w:rsidR="00747D27" w:rsidRPr="000572AE" w:rsidRDefault="00747D27" w:rsidP="002E4A80">
            <w:pPr>
              <w:pStyle w:val="a4"/>
              <w:spacing w:line="390" w:lineRule="exact"/>
              <w:ind w:firstLineChars="0" w:firstLine="0"/>
              <w:jc w:val="center"/>
              <w:rPr>
                <w:rFonts w:ascii="宋体" w:hAnsi="宋体"/>
                <w:kern w:val="2"/>
                <w:sz w:val="21"/>
                <w:szCs w:val="22"/>
              </w:rPr>
            </w:pPr>
            <w:r w:rsidRPr="000572AE">
              <w:rPr>
                <w:rFonts w:ascii="宋体" w:hAnsi="宋体" w:hint="eastAsia"/>
                <w:kern w:val="2"/>
                <w:sz w:val="21"/>
                <w:szCs w:val="22"/>
              </w:rPr>
              <w:t>知识产权具体</w:t>
            </w:r>
            <w:r w:rsidRPr="000572AE">
              <w:rPr>
                <w:rFonts w:ascii="宋体" w:hAnsi="宋体"/>
                <w:kern w:val="2"/>
                <w:sz w:val="21"/>
                <w:szCs w:val="22"/>
              </w:rPr>
              <w:t>名称</w:t>
            </w:r>
          </w:p>
        </w:tc>
        <w:tc>
          <w:tcPr>
            <w:tcW w:w="1843" w:type="dxa"/>
            <w:gridSpan w:val="4"/>
            <w:shd w:val="clear" w:color="auto" w:fill="auto"/>
            <w:vAlign w:val="center"/>
          </w:tcPr>
          <w:p w:rsidR="00747D27" w:rsidRPr="000572AE" w:rsidRDefault="00747D27" w:rsidP="002E4A80">
            <w:pPr>
              <w:pStyle w:val="a4"/>
              <w:spacing w:line="390" w:lineRule="exact"/>
              <w:ind w:firstLineChars="0" w:firstLine="0"/>
              <w:jc w:val="center"/>
              <w:rPr>
                <w:rFonts w:ascii="宋体" w:hAnsi="宋体"/>
                <w:kern w:val="2"/>
                <w:sz w:val="21"/>
                <w:szCs w:val="22"/>
              </w:rPr>
            </w:pPr>
            <w:r w:rsidRPr="000572AE">
              <w:rPr>
                <w:rFonts w:ascii="宋体" w:hAnsi="宋体"/>
                <w:kern w:val="2"/>
                <w:sz w:val="21"/>
                <w:szCs w:val="22"/>
              </w:rPr>
              <w:t>国</w:t>
            </w:r>
            <w:r w:rsidRPr="000572AE">
              <w:rPr>
                <w:rFonts w:ascii="宋体" w:hAnsi="宋体" w:hint="eastAsia"/>
                <w:kern w:val="2"/>
                <w:sz w:val="21"/>
                <w:szCs w:val="22"/>
              </w:rPr>
              <w:t>家</w:t>
            </w:r>
          </w:p>
          <w:p w:rsidR="00747D27" w:rsidRPr="000572AE" w:rsidRDefault="00747D27" w:rsidP="002E4A80">
            <w:pPr>
              <w:pStyle w:val="a4"/>
              <w:spacing w:line="390" w:lineRule="exact"/>
              <w:ind w:firstLineChars="0" w:firstLine="0"/>
              <w:jc w:val="center"/>
              <w:rPr>
                <w:rFonts w:ascii="宋体" w:hAnsi="宋体"/>
                <w:kern w:val="2"/>
                <w:sz w:val="21"/>
                <w:szCs w:val="22"/>
              </w:rPr>
            </w:pPr>
            <w:r w:rsidRPr="000572AE">
              <w:rPr>
                <w:rFonts w:ascii="宋体" w:hAnsi="宋体"/>
                <w:kern w:val="2"/>
                <w:sz w:val="21"/>
                <w:szCs w:val="22"/>
              </w:rPr>
              <w:t>（</w:t>
            </w:r>
            <w:r w:rsidRPr="000572AE">
              <w:rPr>
                <w:rFonts w:ascii="宋体" w:hAnsi="宋体" w:hint="eastAsia"/>
                <w:kern w:val="2"/>
                <w:sz w:val="21"/>
                <w:szCs w:val="22"/>
              </w:rPr>
              <w:t>地</w:t>
            </w:r>
            <w:r w:rsidRPr="000572AE">
              <w:rPr>
                <w:rFonts w:ascii="宋体" w:hAnsi="宋体"/>
                <w:kern w:val="2"/>
                <w:sz w:val="21"/>
                <w:szCs w:val="22"/>
              </w:rPr>
              <w:t>区）</w:t>
            </w:r>
          </w:p>
        </w:tc>
        <w:tc>
          <w:tcPr>
            <w:tcW w:w="992" w:type="dxa"/>
            <w:gridSpan w:val="2"/>
            <w:shd w:val="clear" w:color="auto" w:fill="auto"/>
            <w:vAlign w:val="center"/>
          </w:tcPr>
          <w:p w:rsidR="00747D27" w:rsidRPr="000572AE" w:rsidRDefault="00747D27" w:rsidP="002E4A80">
            <w:pPr>
              <w:pStyle w:val="a4"/>
              <w:spacing w:line="390" w:lineRule="exact"/>
              <w:ind w:firstLineChars="0" w:firstLine="0"/>
              <w:jc w:val="center"/>
              <w:rPr>
                <w:rFonts w:ascii="宋体" w:hAnsi="宋体"/>
                <w:kern w:val="2"/>
                <w:sz w:val="21"/>
                <w:szCs w:val="22"/>
              </w:rPr>
            </w:pPr>
            <w:r w:rsidRPr="000572AE">
              <w:rPr>
                <w:rFonts w:ascii="宋体" w:hAnsi="宋体" w:hint="eastAsia"/>
                <w:kern w:val="2"/>
                <w:sz w:val="21"/>
                <w:szCs w:val="22"/>
              </w:rPr>
              <w:t>授权号</w:t>
            </w:r>
          </w:p>
        </w:tc>
        <w:tc>
          <w:tcPr>
            <w:tcW w:w="1134" w:type="dxa"/>
            <w:gridSpan w:val="2"/>
            <w:shd w:val="clear" w:color="auto" w:fill="auto"/>
            <w:vAlign w:val="center"/>
          </w:tcPr>
          <w:p w:rsidR="00747D27" w:rsidRPr="000572AE" w:rsidRDefault="00747D27" w:rsidP="002E4A80">
            <w:pPr>
              <w:pStyle w:val="a4"/>
              <w:spacing w:line="390" w:lineRule="exact"/>
              <w:ind w:firstLineChars="0" w:firstLine="0"/>
              <w:jc w:val="center"/>
              <w:rPr>
                <w:rFonts w:ascii="宋体" w:hAnsi="宋体"/>
                <w:kern w:val="2"/>
                <w:sz w:val="21"/>
                <w:szCs w:val="22"/>
              </w:rPr>
            </w:pPr>
            <w:r w:rsidRPr="000572AE">
              <w:rPr>
                <w:rFonts w:ascii="宋体" w:hAnsi="宋体" w:hint="eastAsia"/>
                <w:kern w:val="2"/>
                <w:sz w:val="21"/>
                <w:szCs w:val="22"/>
              </w:rPr>
              <w:t>授权日期</w:t>
            </w:r>
          </w:p>
        </w:tc>
        <w:tc>
          <w:tcPr>
            <w:tcW w:w="992" w:type="dxa"/>
            <w:gridSpan w:val="2"/>
            <w:shd w:val="clear" w:color="auto" w:fill="auto"/>
            <w:vAlign w:val="center"/>
          </w:tcPr>
          <w:p w:rsidR="00747D27" w:rsidRPr="000572AE" w:rsidRDefault="00747D27" w:rsidP="002E4A80">
            <w:pPr>
              <w:pStyle w:val="a4"/>
              <w:spacing w:line="390" w:lineRule="exact"/>
              <w:ind w:firstLineChars="0" w:firstLine="0"/>
              <w:jc w:val="center"/>
              <w:rPr>
                <w:rFonts w:ascii="宋体" w:hAnsi="宋体"/>
                <w:kern w:val="2"/>
                <w:sz w:val="21"/>
                <w:szCs w:val="22"/>
              </w:rPr>
            </w:pPr>
            <w:r w:rsidRPr="000572AE">
              <w:rPr>
                <w:rFonts w:ascii="宋体" w:hAnsi="宋体" w:hint="eastAsia"/>
                <w:kern w:val="2"/>
                <w:sz w:val="21"/>
                <w:szCs w:val="22"/>
              </w:rPr>
              <w:t>证书编号</w:t>
            </w:r>
          </w:p>
        </w:tc>
        <w:tc>
          <w:tcPr>
            <w:tcW w:w="963" w:type="dxa"/>
            <w:shd w:val="clear" w:color="auto" w:fill="auto"/>
            <w:vAlign w:val="center"/>
          </w:tcPr>
          <w:p w:rsidR="00747D27" w:rsidRPr="000572AE" w:rsidRDefault="00747D27" w:rsidP="002E4A80">
            <w:pPr>
              <w:pStyle w:val="a4"/>
              <w:spacing w:line="390" w:lineRule="exact"/>
              <w:ind w:firstLineChars="0" w:firstLine="0"/>
              <w:jc w:val="center"/>
              <w:rPr>
                <w:rFonts w:ascii="宋体" w:hAnsi="宋体"/>
                <w:kern w:val="2"/>
                <w:sz w:val="21"/>
                <w:szCs w:val="22"/>
              </w:rPr>
            </w:pPr>
            <w:r w:rsidRPr="000572AE">
              <w:rPr>
                <w:rFonts w:ascii="宋体" w:hAnsi="宋体" w:hint="eastAsia"/>
                <w:kern w:val="2"/>
                <w:sz w:val="21"/>
                <w:szCs w:val="22"/>
              </w:rPr>
              <w:t>权利人</w:t>
            </w:r>
          </w:p>
        </w:tc>
        <w:tc>
          <w:tcPr>
            <w:tcW w:w="900" w:type="dxa"/>
            <w:gridSpan w:val="2"/>
            <w:shd w:val="clear" w:color="auto" w:fill="auto"/>
            <w:vAlign w:val="center"/>
          </w:tcPr>
          <w:p w:rsidR="00747D27" w:rsidRPr="000572AE" w:rsidRDefault="00747D27" w:rsidP="002E4A80">
            <w:pPr>
              <w:pStyle w:val="a4"/>
              <w:spacing w:line="390" w:lineRule="exact"/>
              <w:ind w:firstLineChars="0" w:firstLine="0"/>
              <w:jc w:val="center"/>
              <w:rPr>
                <w:rFonts w:ascii="宋体" w:hAnsi="宋体"/>
                <w:kern w:val="2"/>
                <w:sz w:val="21"/>
                <w:szCs w:val="22"/>
              </w:rPr>
            </w:pPr>
            <w:r w:rsidRPr="000572AE">
              <w:rPr>
                <w:rFonts w:ascii="宋体" w:hAnsi="宋体" w:hint="eastAsia"/>
                <w:kern w:val="2"/>
                <w:sz w:val="21"/>
                <w:szCs w:val="22"/>
              </w:rPr>
              <w:t>发明人</w:t>
            </w:r>
          </w:p>
        </w:tc>
        <w:tc>
          <w:tcPr>
            <w:tcW w:w="956" w:type="dxa"/>
            <w:shd w:val="clear" w:color="auto" w:fill="auto"/>
            <w:vAlign w:val="center"/>
          </w:tcPr>
          <w:p w:rsidR="00747D27" w:rsidRPr="000572AE" w:rsidRDefault="00747D27" w:rsidP="002E4A80">
            <w:pPr>
              <w:pStyle w:val="a4"/>
              <w:spacing w:line="390" w:lineRule="exact"/>
              <w:ind w:firstLineChars="0" w:firstLine="0"/>
              <w:jc w:val="center"/>
              <w:rPr>
                <w:rFonts w:ascii="宋体" w:hAnsi="宋体"/>
                <w:kern w:val="2"/>
                <w:sz w:val="21"/>
                <w:szCs w:val="22"/>
              </w:rPr>
            </w:pPr>
            <w:r w:rsidRPr="000572AE">
              <w:rPr>
                <w:rFonts w:ascii="宋体" w:hAnsi="宋体" w:hint="eastAsia"/>
                <w:kern w:val="2"/>
                <w:sz w:val="21"/>
                <w:szCs w:val="22"/>
              </w:rPr>
              <w:t>发明专利有效状态</w:t>
            </w:r>
          </w:p>
        </w:tc>
      </w:tr>
      <w:tr w:rsidR="00ED1B66" w:rsidRPr="00996CF2" w:rsidTr="00B81BF8">
        <w:tc>
          <w:tcPr>
            <w:tcW w:w="648" w:type="dxa"/>
            <w:shd w:val="clear" w:color="auto" w:fill="auto"/>
            <w:vAlign w:val="center"/>
          </w:tcPr>
          <w:p w:rsidR="00ED1B66" w:rsidRPr="007111C8" w:rsidRDefault="008B4D00" w:rsidP="002E4A80">
            <w:pPr>
              <w:pStyle w:val="a4"/>
              <w:spacing w:line="390" w:lineRule="exact"/>
              <w:ind w:firstLineChars="0" w:firstLine="0"/>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无</w:t>
            </w:r>
          </w:p>
        </w:tc>
        <w:tc>
          <w:tcPr>
            <w:tcW w:w="736" w:type="dxa"/>
            <w:shd w:val="clear" w:color="auto" w:fill="auto"/>
            <w:vAlign w:val="center"/>
          </w:tcPr>
          <w:p w:rsidR="00E531A0" w:rsidRPr="007111C8" w:rsidRDefault="008B4D00" w:rsidP="00195458">
            <w:pPr>
              <w:pStyle w:val="a4"/>
              <w:spacing w:line="390" w:lineRule="exact"/>
              <w:ind w:firstLineChars="0" w:firstLine="0"/>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无</w:t>
            </w:r>
          </w:p>
        </w:tc>
        <w:tc>
          <w:tcPr>
            <w:tcW w:w="1843" w:type="dxa"/>
            <w:gridSpan w:val="4"/>
            <w:shd w:val="clear" w:color="auto" w:fill="auto"/>
            <w:vAlign w:val="center"/>
          </w:tcPr>
          <w:p w:rsidR="00E531A0" w:rsidRPr="008B4D00" w:rsidRDefault="008B4D00" w:rsidP="002E4A80">
            <w:pPr>
              <w:pStyle w:val="a4"/>
              <w:spacing w:line="390" w:lineRule="exact"/>
              <w:ind w:firstLineChars="0" w:firstLine="0"/>
              <w:jc w:val="center"/>
              <w:rPr>
                <w:rFonts w:asciiTheme="minorEastAsia" w:eastAsiaTheme="minorEastAsia" w:hAnsiTheme="minorEastAsia"/>
                <w:color w:val="000000" w:themeColor="text1"/>
                <w:kern w:val="2"/>
                <w:sz w:val="21"/>
                <w:szCs w:val="21"/>
              </w:rPr>
            </w:pPr>
            <w:r w:rsidRPr="008B4D00">
              <w:rPr>
                <w:rFonts w:asciiTheme="minorEastAsia" w:eastAsiaTheme="minorEastAsia" w:hAnsiTheme="minorEastAsia" w:hint="eastAsia"/>
                <w:color w:val="000000" w:themeColor="text1"/>
                <w:kern w:val="2"/>
                <w:sz w:val="21"/>
                <w:szCs w:val="21"/>
              </w:rPr>
              <w:t>无</w:t>
            </w:r>
          </w:p>
        </w:tc>
        <w:tc>
          <w:tcPr>
            <w:tcW w:w="992" w:type="dxa"/>
            <w:gridSpan w:val="2"/>
            <w:shd w:val="clear" w:color="auto" w:fill="auto"/>
            <w:vAlign w:val="center"/>
          </w:tcPr>
          <w:p w:rsidR="00ED1B66" w:rsidRPr="007111C8" w:rsidRDefault="008B4D00" w:rsidP="00ED1B66">
            <w:pPr>
              <w:jc w:val="left"/>
              <w:rPr>
                <w:rFonts w:asciiTheme="minorEastAsia" w:eastAsiaTheme="minorEastAsia" w:hAnsiTheme="minorEastAsia"/>
                <w:szCs w:val="21"/>
              </w:rPr>
            </w:pPr>
            <w:r>
              <w:rPr>
                <w:rFonts w:asciiTheme="minorEastAsia" w:eastAsiaTheme="minorEastAsia" w:hAnsiTheme="minorEastAsia" w:hint="eastAsia"/>
                <w:szCs w:val="21"/>
              </w:rPr>
              <w:t>无</w:t>
            </w:r>
          </w:p>
        </w:tc>
        <w:tc>
          <w:tcPr>
            <w:tcW w:w="1134" w:type="dxa"/>
            <w:gridSpan w:val="2"/>
            <w:shd w:val="clear" w:color="auto" w:fill="auto"/>
            <w:vAlign w:val="center"/>
          </w:tcPr>
          <w:p w:rsidR="00ED1B66" w:rsidRPr="007111C8" w:rsidRDefault="008B4D00" w:rsidP="002E4A80">
            <w:pPr>
              <w:pStyle w:val="a4"/>
              <w:spacing w:line="390" w:lineRule="exact"/>
              <w:ind w:firstLineChars="0" w:firstLine="0"/>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无</w:t>
            </w:r>
          </w:p>
        </w:tc>
        <w:tc>
          <w:tcPr>
            <w:tcW w:w="992" w:type="dxa"/>
            <w:gridSpan w:val="2"/>
            <w:shd w:val="clear" w:color="auto" w:fill="auto"/>
            <w:vAlign w:val="center"/>
          </w:tcPr>
          <w:p w:rsidR="00ED1B66" w:rsidRPr="007111C8" w:rsidRDefault="008B4D00" w:rsidP="002E4A80">
            <w:pPr>
              <w:pStyle w:val="a4"/>
              <w:spacing w:line="390" w:lineRule="exact"/>
              <w:ind w:firstLineChars="0" w:firstLine="0"/>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无</w:t>
            </w:r>
          </w:p>
        </w:tc>
        <w:tc>
          <w:tcPr>
            <w:tcW w:w="963" w:type="dxa"/>
            <w:shd w:val="clear" w:color="auto" w:fill="auto"/>
            <w:vAlign w:val="center"/>
          </w:tcPr>
          <w:p w:rsidR="00ED1B66" w:rsidRPr="007111C8" w:rsidRDefault="008B4D00" w:rsidP="002E4A80">
            <w:pPr>
              <w:pStyle w:val="a4"/>
              <w:spacing w:line="390" w:lineRule="exact"/>
              <w:ind w:firstLineChars="0" w:firstLine="0"/>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无</w:t>
            </w:r>
          </w:p>
        </w:tc>
        <w:tc>
          <w:tcPr>
            <w:tcW w:w="900" w:type="dxa"/>
            <w:gridSpan w:val="2"/>
            <w:shd w:val="clear" w:color="auto" w:fill="auto"/>
            <w:vAlign w:val="center"/>
          </w:tcPr>
          <w:p w:rsidR="00ED1B66" w:rsidRPr="007111C8" w:rsidRDefault="008B4D00" w:rsidP="002E4A80">
            <w:pPr>
              <w:pStyle w:val="a4"/>
              <w:spacing w:line="390" w:lineRule="exact"/>
              <w:ind w:firstLineChars="0" w:firstLine="0"/>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无</w:t>
            </w:r>
          </w:p>
        </w:tc>
        <w:tc>
          <w:tcPr>
            <w:tcW w:w="956" w:type="dxa"/>
            <w:shd w:val="clear" w:color="auto" w:fill="auto"/>
            <w:vAlign w:val="center"/>
          </w:tcPr>
          <w:p w:rsidR="00ED1B66" w:rsidRPr="007111C8" w:rsidRDefault="008B4D00" w:rsidP="002E4A80">
            <w:pPr>
              <w:pStyle w:val="a4"/>
              <w:spacing w:line="390" w:lineRule="exact"/>
              <w:ind w:firstLineChars="0" w:firstLine="0"/>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无</w:t>
            </w:r>
          </w:p>
        </w:tc>
      </w:tr>
      <w:tr w:rsidR="00035E5F" w:rsidRPr="00996CF2" w:rsidTr="00B81BF8">
        <w:tc>
          <w:tcPr>
            <w:tcW w:w="1384" w:type="dxa"/>
            <w:gridSpan w:val="2"/>
            <w:vMerge w:val="restart"/>
            <w:shd w:val="clear" w:color="auto" w:fill="auto"/>
            <w:vAlign w:val="center"/>
          </w:tcPr>
          <w:p w:rsidR="00035E5F" w:rsidRDefault="00035E5F" w:rsidP="00195458">
            <w:pPr>
              <w:pStyle w:val="a4"/>
              <w:spacing w:line="390" w:lineRule="exact"/>
              <w:ind w:firstLineChars="0" w:firstLine="0"/>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lastRenderedPageBreak/>
              <w:t>完成人情况</w:t>
            </w:r>
          </w:p>
        </w:tc>
        <w:tc>
          <w:tcPr>
            <w:tcW w:w="851" w:type="dxa"/>
            <w:gridSpan w:val="2"/>
            <w:shd w:val="clear" w:color="auto" w:fill="auto"/>
            <w:vAlign w:val="center"/>
          </w:tcPr>
          <w:p w:rsidR="00035E5F" w:rsidRPr="00B81BF8" w:rsidRDefault="00035E5F" w:rsidP="00B80CC2">
            <w:pPr>
              <w:pStyle w:val="a4"/>
              <w:spacing w:line="360" w:lineRule="exact"/>
              <w:ind w:firstLineChars="0" w:firstLine="0"/>
              <w:jc w:val="left"/>
              <w:rPr>
                <w:rFonts w:asciiTheme="minorEastAsia" w:eastAsiaTheme="minorEastAsia" w:hAnsiTheme="minorEastAsia"/>
                <w:kern w:val="2"/>
                <w:sz w:val="18"/>
                <w:szCs w:val="18"/>
              </w:rPr>
            </w:pPr>
            <w:r w:rsidRPr="00B81BF8">
              <w:rPr>
                <w:rFonts w:asciiTheme="minorEastAsia" w:eastAsiaTheme="minorEastAsia" w:hAnsiTheme="minorEastAsia" w:hint="eastAsia"/>
                <w:kern w:val="2"/>
                <w:sz w:val="18"/>
                <w:szCs w:val="18"/>
              </w:rPr>
              <w:t>姓名</w:t>
            </w:r>
          </w:p>
        </w:tc>
        <w:tc>
          <w:tcPr>
            <w:tcW w:w="708" w:type="dxa"/>
            <w:shd w:val="clear" w:color="auto" w:fill="auto"/>
            <w:vAlign w:val="center"/>
          </w:tcPr>
          <w:p w:rsidR="00035E5F" w:rsidRPr="00B81BF8" w:rsidRDefault="00035E5F" w:rsidP="00B80CC2">
            <w:pPr>
              <w:pStyle w:val="a4"/>
              <w:spacing w:line="360" w:lineRule="exact"/>
              <w:ind w:firstLineChars="0" w:firstLine="0"/>
              <w:jc w:val="left"/>
              <w:rPr>
                <w:rFonts w:asciiTheme="minorEastAsia" w:eastAsiaTheme="minorEastAsia" w:hAnsiTheme="minorEastAsia"/>
                <w:kern w:val="2"/>
                <w:sz w:val="18"/>
                <w:szCs w:val="18"/>
              </w:rPr>
            </w:pPr>
            <w:r w:rsidRPr="00B81BF8">
              <w:rPr>
                <w:rFonts w:asciiTheme="minorEastAsia" w:eastAsiaTheme="minorEastAsia" w:hAnsiTheme="minorEastAsia" w:hint="eastAsia"/>
                <w:kern w:val="2"/>
                <w:sz w:val="18"/>
                <w:szCs w:val="18"/>
              </w:rPr>
              <w:t>排名</w:t>
            </w:r>
          </w:p>
        </w:tc>
        <w:tc>
          <w:tcPr>
            <w:tcW w:w="993" w:type="dxa"/>
            <w:gridSpan w:val="2"/>
            <w:shd w:val="clear" w:color="auto" w:fill="auto"/>
            <w:vAlign w:val="center"/>
          </w:tcPr>
          <w:p w:rsidR="00035E5F" w:rsidRPr="00B81BF8" w:rsidRDefault="00035E5F" w:rsidP="00B80CC2">
            <w:pPr>
              <w:pStyle w:val="a4"/>
              <w:spacing w:line="360" w:lineRule="exact"/>
              <w:ind w:firstLineChars="0" w:firstLine="0"/>
              <w:jc w:val="left"/>
              <w:rPr>
                <w:rFonts w:asciiTheme="minorEastAsia" w:eastAsiaTheme="minorEastAsia" w:hAnsiTheme="minorEastAsia"/>
                <w:kern w:val="2"/>
                <w:sz w:val="18"/>
                <w:szCs w:val="18"/>
              </w:rPr>
            </w:pPr>
            <w:r w:rsidRPr="00B81BF8">
              <w:rPr>
                <w:rFonts w:ascii="宋体" w:hAnsi="宋体" w:hint="eastAsia"/>
                <w:sz w:val="18"/>
                <w:szCs w:val="18"/>
              </w:rPr>
              <w:t>行政职务</w:t>
            </w:r>
          </w:p>
        </w:tc>
        <w:tc>
          <w:tcPr>
            <w:tcW w:w="992" w:type="dxa"/>
            <w:gridSpan w:val="2"/>
            <w:shd w:val="clear" w:color="auto" w:fill="auto"/>
            <w:vAlign w:val="center"/>
          </w:tcPr>
          <w:p w:rsidR="00035E5F" w:rsidRPr="00B81BF8" w:rsidRDefault="00035E5F" w:rsidP="00B80CC2">
            <w:pPr>
              <w:pStyle w:val="a4"/>
              <w:spacing w:line="360" w:lineRule="exact"/>
              <w:ind w:firstLineChars="0" w:firstLine="0"/>
              <w:jc w:val="left"/>
              <w:rPr>
                <w:rFonts w:asciiTheme="minorEastAsia" w:eastAsiaTheme="minorEastAsia" w:hAnsiTheme="minorEastAsia"/>
                <w:kern w:val="2"/>
                <w:sz w:val="18"/>
                <w:szCs w:val="18"/>
              </w:rPr>
            </w:pPr>
            <w:r w:rsidRPr="00B81BF8">
              <w:rPr>
                <w:rFonts w:ascii="宋体" w:hAnsi="宋体" w:hint="eastAsia"/>
                <w:sz w:val="18"/>
                <w:szCs w:val="18"/>
              </w:rPr>
              <w:t>技术职称</w:t>
            </w:r>
          </w:p>
        </w:tc>
        <w:tc>
          <w:tcPr>
            <w:tcW w:w="1134" w:type="dxa"/>
            <w:gridSpan w:val="2"/>
            <w:shd w:val="clear" w:color="auto" w:fill="auto"/>
            <w:vAlign w:val="center"/>
          </w:tcPr>
          <w:p w:rsidR="00035E5F" w:rsidRPr="00B81BF8" w:rsidRDefault="00B81BF8" w:rsidP="00B80CC2">
            <w:pPr>
              <w:pStyle w:val="a4"/>
              <w:spacing w:line="360" w:lineRule="exact"/>
              <w:ind w:firstLineChars="0" w:firstLine="0"/>
              <w:jc w:val="left"/>
              <w:rPr>
                <w:rFonts w:asciiTheme="minorEastAsia" w:eastAsiaTheme="minorEastAsia" w:hAnsiTheme="minorEastAsia"/>
                <w:kern w:val="2"/>
                <w:sz w:val="18"/>
                <w:szCs w:val="18"/>
              </w:rPr>
            </w:pPr>
            <w:r w:rsidRPr="00B81BF8">
              <w:rPr>
                <w:rFonts w:ascii="宋体" w:hAnsi="宋体" w:hint="eastAsia"/>
                <w:sz w:val="18"/>
                <w:szCs w:val="18"/>
              </w:rPr>
              <w:t>工作单位</w:t>
            </w:r>
          </w:p>
        </w:tc>
        <w:tc>
          <w:tcPr>
            <w:tcW w:w="1417" w:type="dxa"/>
            <w:gridSpan w:val="3"/>
            <w:shd w:val="clear" w:color="auto" w:fill="auto"/>
            <w:vAlign w:val="center"/>
          </w:tcPr>
          <w:p w:rsidR="00035E5F" w:rsidRPr="00B81BF8" w:rsidRDefault="00B81BF8" w:rsidP="00B80CC2">
            <w:pPr>
              <w:pStyle w:val="a4"/>
              <w:spacing w:line="360" w:lineRule="exact"/>
              <w:ind w:firstLineChars="0" w:firstLine="0"/>
              <w:jc w:val="left"/>
              <w:rPr>
                <w:rFonts w:asciiTheme="minorEastAsia" w:eastAsiaTheme="minorEastAsia" w:hAnsiTheme="minorEastAsia"/>
                <w:kern w:val="2"/>
                <w:sz w:val="18"/>
                <w:szCs w:val="18"/>
              </w:rPr>
            </w:pPr>
            <w:r w:rsidRPr="00B81BF8">
              <w:rPr>
                <w:rFonts w:ascii="宋体" w:hAnsi="宋体" w:hint="eastAsia"/>
                <w:sz w:val="18"/>
                <w:szCs w:val="18"/>
              </w:rPr>
              <w:t>对本项目贡献</w:t>
            </w:r>
          </w:p>
        </w:tc>
        <w:tc>
          <w:tcPr>
            <w:tcW w:w="1685" w:type="dxa"/>
            <w:gridSpan w:val="2"/>
            <w:shd w:val="clear" w:color="auto" w:fill="auto"/>
            <w:vAlign w:val="center"/>
          </w:tcPr>
          <w:p w:rsidR="00035E5F" w:rsidRPr="00B81BF8" w:rsidRDefault="00B81BF8" w:rsidP="00B80CC2">
            <w:pPr>
              <w:pStyle w:val="a4"/>
              <w:spacing w:line="360" w:lineRule="exact"/>
              <w:ind w:firstLineChars="0" w:firstLine="0"/>
              <w:jc w:val="left"/>
              <w:rPr>
                <w:rFonts w:asciiTheme="minorEastAsia" w:eastAsiaTheme="minorEastAsia" w:hAnsiTheme="minorEastAsia"/>
                <w:kern w:val="2"/>
                <w:sz w:val="18"/>
                <w:szCs w:val="18"/>
              </w:rPr>
            </w:pPr>
            <w:r w:rsidRPr="00B81BF8">
              <w:rPr>
                <w:rFonts w:asciiTheme="minorEastAsia" w:eastAsiaTheme="minorEastAsia" w:hAnsiTheme="minorEastAsia" w:hint="eastAsia"/>
                <w:kern w:val="2"/>
                <w:sz w:val="18"/>
                <w:szCs w:val="18"/>
              </w:rPr>
              <w:t>获国家科技奖励情况</w:t>
            </w:r>
          </w:p>
        </w:tc>
      </w:tr>
      <w:tr w:rsidR="00B81BF8" w:rsidRPr="00996CF2" w:rsidTr="00B81BF8">
        <w:tc>
          <w:tcPr>
            <w:tcW w:w="1384" w:type="dxa"/>
            <w:gridSpan w:val="2"/>
            <w:vMerge/>
            <w:shd w:val="clear" w:color="auto" w:fill="auto"/>
            <w:vAlign w:val="center"/>
          </w:tcPr>
          <w:p w:rsidR="00B81BF8" w:rsidRDefault="00B81BF8" w:rsidP="00195458">
            <w:pPr>
              <w:pStyle w:val="a4"/>
              <w:spacing w:line="390" w:lineRule="exact"/>
              <w:ind w:firstLineChars="0" w:firstLine="0"/>
              <w:jc w:val="center"/>
              <w:rPr>
                <w:rFonts w:asciiTheme="minorEastAsia" w:eastAsiaTheme="minorEastAsia" w:hAnsiTheme="minorEastAsia"/>
                <w:kern w:val="2"/>
                <w:sz w:val="21"/>
                <w:szCs w:val="21"/>
              </w:rPr>
            </w:pPr>
          </w:p>
        </w:tc>
        <w:tc>
          <w:tcPr>
            <w:tcW w:w="851" w:type="dxa"/>
            <w:gridSpan w:val="2"/>
            <w:shd w:val="clear" w:color="auto" w:fill="auto"/>
            <w:vAlign w:val="center"/>
          </w:tcPr>
          <w:p w:rsidR="00B81BF8" w:rsidRPr="00B81BF8" w:rsidRDefault="00B81BF8" w:rsidP="00B80CC2">
            <w:pPr>
              <w:pStyle w:val="a4"/>
              <w:spacing w:line="360" w:lineRule="exact"/>
              <w:ind w:firstLineChars="0" w:firstLine="0"/>
              <w:jc w:val="left"/>
              <w:rPr>
                <w:rFonts w:asciiTheme="minorEastAsia" w:eastAsiaTheme="minorEastAsia" w:hAnsiTheme="minorEastAsia"/>
                <w:kern w:val="2"/>
                <w:sz w:val="18"/>
                <w:szCs w:val="18"/>
              </w:rPr>
            </w:pPr>
            <w:r w:rsidRPr="00B81BF8">
              <w:rPr>
                <w:rFonts w:ascii="宋体" w:hAnsi="宋体" w:hint="eastAsia"/>
                <w:sz w:val="18"/>
                <w:szCs w:val="18"/>
              </w:rPr>
              <w:t>王钝</w:t>
            </w:r>
          </w:p>
        </w:tc>
        <w:tc>
          <w:tcPr>
            <w:tcW w:w="708" w:type="dxa"/>
            <w:shd w:val="clear" w:color="auto" w:fill="auto"/>
            <w:vAlign w:val="center"/>
          </w:tcPr>
          <w:p w:rsidR="00B81BF8" w:rsidRPr="00B81BF8" w:rsidRDefault="00B81BF8" w:rsidP="00B80CC2">
            <w:pPr>
              <w:pStyle w:val="a4"/>
              <w:spacing w:line="360" w:lineRule="exact"/>
              <w:ind w:firstLineChars="0" w:firstLine="0"/>
              <w:jc w:val="left"/>
              <w:rPr>
                <w:rFonts w:asciiTheme="minorEastAsia" w:eastAsiaTheme="minorEastAsia" w:hAnsiTheme="minorEastAsia"/>
                <w:kern w:val="2"/>
                <w:sz w:val="18"/>
                <w:szCs w:val="18"/>
              </w:rPr>
            </w:pPr>
            <w:r w:rsidRPr="00B81BF8">
              <w:rPr>
                <w:rFonts w:asciiTheme="minorEastAsia" w:eastAsiaTheme="minorEastAsia" w:hAnsiTheme="minorEastAsia" w:hint="eastAsia"/>
                <w:kern w:val="2"/>
                <w:sz w:val="18"/>
                <w:szCs w:val="18"/>
              </w:rPr>
              <w:t>第一</w:t>
            </w:r>
          </w:p>
        </w:tc>
        <w:tc>
          <w:tcPr>
            <w:tcW w:w="993" w:type="dxa"/>
            <w:gridSpan w:val="2"/>
            <w:shd w:val="clear" w:color="auto" w:fill="auto"/>
            <w:vAlign w:val="center"/>
          </w:tcPr>
          <w:p w:rsidR="00B81BF8" w:rsidRPr="00B81BF8" w:rsidRDefault="00B81BF8" w:rsidP="00B80CC2">
            <w:pPr>
              <w:pStyle w:val="a4"/>
              <w:spacing w:line="360" w:lineRule="exact"/>
              <w:ind w:firstLineChars="0" w:firstLine="0"/>
              <w:jc w:val="left"/>
              <w:rPr>
                <w:rFonts w:asciiTheme="minorEastAsia" w:eastAsiaTheme="minorEastAsia" w:hAnsiTheme="minorEastAsia"/>
                <w:kern w:val="2"/>
                <w:sz w:val="18"/>
                <w:szCs w:val="18"/>
              </w:rPr>
            </w:pPr>
            <w:r w:rsidRPr="00B81BF8">
              <w:rPr>
                <w:rFonts w:asciiTheme="minorEastAsia" w:eastAsiaTheme="minorEastAsia" w:hAnsiTheme="minorEastAsia" w:hint="eastAsia"/>
                <w:kern w:val="2"/>
                <w:sz w:val="18"/>
                <w:szCs w:val="18"/>
              </w:rPr>
              <w:t>无</w:t>
            </w:r>
          </w:p>
        </w:tc>
        <w:tc>
          <w:tcPr>
            <w:tcW w:w="992" w:type="dxa"/>
            <w:gridSpan w:val="2"/>
            <w:shd w:val="clear" w:color="auto" w:fill="auto"/>
            <w:vAlign w:val="center"/>
          </w:tcPr>
          <w:p w:rsidR="00B81BF8" w:rsidRPr="00B81BF8" w:rsidRDefault="00B81BF8" w:rsidP="00B80CC2">
            <w:pPr>
              <w:pStyle w:val="a4"/>
              <w:spacing w:line="360" w:lineRule="exact"/>
              <w:ind w:firstLineChars="0" w:firstLine="0"/>
              <w:jc w:val="left"/>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副教授</w:t>
            </w:r>
          </w:p>
        </w:tc>
        <w:tc>
          <w:tcPr>
            <w:tcW w:w="1134" w:type="dxa"/>
            <w:gridSpan w:val="2"/>
            <w:shd w:val="clear" w:color="auto" w:fill="auto"/>
            <w:vAlign w:val="center"/>
          </w:tcPr>
          <w:p w:rsidR="00B81BF8" w:rsidRDefault="00B81BF8" w:rsidP="00B80CC2">
            <w:pPr>
              <w:pStyle w:val="a4"/>
              <w:spacing w:line="360" w:lineRule="exact"/>
              <w:ind w:firstLineChars="0" w:firstLine="0"/>
              <w:jc w:val="left"/>
              <w:rPr>
                <w:rFonts w:hAnsi="宋体"/>
                <w:sz w:val="18"/>
                <w:szCs w:val="18"/>
              </w:rPr>
            </w:pPr>
            <w:r w:rsidRPr="00B81BF8">
              <w:rPr>
                <w:rFonts w:hAnsi="宋体" w:hint="eastAsia"/>
                <w:sz w:val="18"/>
                <w:szCs w:val="18"/>
              </w:rPr>
              <w:t>沈阳药科</w:t>
            </w:r>
          </w:p>
          <w:p w:rsidR="00B81BF8" w:rsidRPr="00B81BF8" w:rsidRDefault="00B81BF8" w:rsidP="00B80CC2">
            <w:pPr>
              <w:pStyle w:val="a4"/>
              <w:spacing w:line="360" w:lineRule="exact"/>
              <w:ind w:firstLineChars="0" w:firstLine="0"/>
              <w:jc w:val="left"/>
              <w:rPr>
                <w:rFonts w:asciiTheme="minorEastAsia" w:eastAsiaTheme="minorEastAsia" w:hAnsiTheme="minorEastAsia"/>
                <w:kern w:val="2"/>
                <w:sz w:val="18"/>
                <w:szCs w:val="18"/>
              </w:rPr>
            </w:pPr>
            <w:r w:rsidRPr="00B81BF8">
              <w:rPr>
                <w:rFonts w:hAnsi="宋体" w:hint="eastAsia"/>
                <w:sz w:val="18"/>
                <w:szCs w:val="18"/>
              </w:rPr>
              <w:t>大学</w:t>
            </w:r>
          </w:p>
        </w:tc>
        <w:tc>
          <w:tcPr>
            <w:tcW w:w="1417" w:type="dxa"/>
            <w:gridSpan w:val="3"/>
            <w:shd w:val="clear" w:color="auto" w:fill="auto"/>
            <w:vAlign w:val="center"/>
          </w:tcPr>
          <w:p w:rsidR="00B81BF8" w:rsidRPr="00B81BF8" w:rsidRDefault="00B80CC2" w:rsidP="00B80CC2">
            <w:pPr>
              <w:pStyle w:val="a4"/>
              <w:spacing w:line="360" w:lineRule="exact"/>
              <w:ind w:firstLineChars="0" w:firstLine="0"/>
              <w:jc w:val="left"/>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原料药工艺研究技术指导</w:t>
            </w:r>
          </w:p>
        </w:tc>
        <w:tc>
          <w:tcPr>
            <w:tcW w:w="1685" w:type="dxa"/>
            <w:gridSpan w:val="2"/>
            <w:shd w:val="clear" w:color="auto" w:fill="auto"/>
            <w:vAlign w:val="center"/>
          </w:tcPr>
          <w:p w:rsidR="00B81BF8" w:rsidRPr="00B81BF8" w:rsidRDefault="00B81BF8" w:rsidP="00B80CC2">
            <w:pPr>
              <w:pStyle w:val="a4"/>
              <w:spacing w:line="360" w:lineRule="exact"/>
              <w:ind w:firstLineChars="0" w:firstLine="0"/>
              <w:jc w:val="left"/>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无</w:t>
            </w:r>
          </w:p>
        </w:tc>
      </w:tr>
      <w:tr w:rsidR="00676EA9" w:rsidRPr="00996CF2" w:rsidTr="00B81BF8">
        <w:tc>
          <w:tcPr>
            <w:tcW w:w="1384" w:type="dxa"/>
            <w:gridSpan w:val="2"/>
            <w:vMerge/>
            <w:shd w:val="clear" w:color="auto" w:fill="auto"/>
            <w:vAlign w:val="center"/>
          </w:tcPr>
          <w:p w:rsidR="00676EA9" w:rsidRDefault="00676EA9" w:rsidP="00195458">
            <w:pPr>
              <w:pStyle w:val="a4"/>
              <w:spacing w:line="390" w:lineRule="exact"/>
              <w:ind w:firstLineChars="0" w:firstLine="0"/>
              <w:jc w:val="center"/>
              <w:rPr>
                <w:rFonts w:asciiTheme="minorEastAsia" w:eastAsiaTheme="minorEastAsia" w:hAnsiTheme="minorEastAsia"/>
                <w:kern w:val="2"/>
                <w:sz w:val="21"/>
                <w:szCs w:val="21"/>
              </w:rPr>
            </w:pPr>
          </w:p>
        </w:tc>
        <w:tc>
          <w:tcPr>
            <w:tcW w:w="851" w:type="dxa"/>
            <w:gridSpan w:val="2"/>
            <w:shd w:val="clear" w:color="auto" w:fill="auto"/>
            <w:vAlign w:val="center"/>
          </w:tcPr>
          <w:p w:rsidR="00676EA9" w:rsidRPr="00B55D48" w:rsidRDefault="00676EA9" w:rsidP="00B80CC2">
            <w:pPr>
              <w:pStyle w:val="a4"/>
              <w:spacing w:line="360" w:lineRule="exact"/>
              <w:ind w:firstLineChars="0" w:firstLine="0"/>
              <w:jc w:val="left"/>
              <w:rPr>
                <w:sz w:val="18"/>
                <w:szCs w:val="18"/>
              </w:rPr>
            </w:pPr>
            <w:r w:rsidRPr="00B55D48">
              <w:rPr>
                <w:rFonts w:hint="eastAsia"/>
                <w:sz w:val="18"/>
                <w:szCs w:val="18"/>
              </w:rPr>
              <w:t>毕洪书</w:t>
            </w:r>
          </w:p>
        </w:tc>
        <w:tc>
          <w:tcPr>
            <w:tcW w:w="708" w:type="dxa"/>
            <w:shd w:val="clear" w:color="auto" w:fill="auto"/>
            <w:vAlign w:val="center"/>
          </w:tcPr>
          <w:p w:rsidR="00676EA9" w:rsidRPr="00B55D48" w:rsidRDefault="00676EA9" w:rsidP="00B80CC2">
            <w:pPr>
              <w:pStyle w:val="a4"/>
              <w:spacing w:line="360" w:lineRule="exact"/>
              <w:ind w:firstLineChars="0" w:firstLine="0"/>
              <w:jc w:val="left"/>
              <w:rPr>
                <w:rFonts w:asciiTheme="minorEastAsia" w:eastAsiaTheme="minorEastAsia" w:hAnsiTheme="minorEastAsia"/>
                <w:kern w:val="2"/>
                <w:sz w:val="18"/>
                <w:szCs w:val="18"/>
              </w:rPr>
            </w:pPr>
            <w:r w:rsidRPr="00B55D48">
              <w:rPr>
                <w:rFonts w:asciiTheme="minorEastAsia" w:eastAsiaTheme="minorEastAsia" w:hAnsiTheme="minorEastAsia" w:hint="eastAsia"/>
                <w:kern w:val="2"/>
                <w:sz w:val="18"/>
                <w:szCs w:val="18"/>
              </w:rPr>
              <w:t>第二</w:t>
            </w:r>
          </w:p>
        </w:tc>
        <w:tc>
          <w:tcPr>
            <w:tcW w:w="993" w:type="dxa"/>
            <w:gridSpan w:val="2"/>
            <w:shd w:val="clear" w:color="auto" w:fill="auto"/>
            <w:vAlign w:val="center"/>
          </w:tcPr>
          <w:p w:rsidR="00676EA9" w:rsidRPr="00B55D48" w:rsidRDefault="00976C16" w:rsidP="00976C16">
            <w:pPr>
              <w:pStyle w:val="a4"/>
              <w:spacing w:line="360" w:lineRule="exact"/>
              <w:ind w:firstLineChars="0" w:firstLine="0"/>
              <w:jc w:val="left"/>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研发总工</w:t>
            </w:r>
          </w:p>
        </w:tc>
        <w:tc>
          <w:tcPr>
            <w:tcW w:w="992" w:type="dxa"/>
            <w:gridSpan w:val="2"/>
            <w:shd w:val="clear" w:color="auto" w:fill="auto"/>
            <w:vAlign w:val="center"/>
          </w:tcPr>
          <w:p w:rsidR="00676EA9" w:rsidRPr="00B55D48" w:rsidRDefault="00676EA9" w:rsidP="00B80CC2">
            <w:pPr>
              <w:pStyle w:val="a4"/>
              <w:spacing w:line="360" w:lineRule="exact"/>
              <w:ind w:firstLineChars="0" w:firstLine="0"/>
              <w:jc w:val="left"/>
              <w:rPr>
                <w:rFonts w:asciiTheme="minorEastAsia" w:eastAsiaTheme="minorEastAsia" w:hAnsiTheme="minorEastAsia"/>
                <w:kern w:val="2"/>
                <w:sz w:val="18"/>
                <w:szCs w:val="18"/>
              </w:rPr>
            </w:pPr>
            <w:r w:rsidRPr="00B55D48">
              <w:rPr>
                <w:rFonts w:asciiTheme="minorEastAsia" w:eastAsiaTheme="minorEastAsia" w:hAnsiTheme="minorEastAsia" w:hint="eastAsia"/>
                <w:kern w:val="2"/>
                <w:sz w:val="18"/>
                <w:szCs w:val="18"/>
              </w:rPr>
              <w:t>工程师</w:t>
            </w:r>
          </w:p>
        </w:tc>
        <w:tc>
          <w:tcPr>
            <w:tcW w:w="1134" w:type="dxa"/>
            <w:gridSpan w:val="2"/>
            <w:shd w:val="clear" w:color="auto" w:fill="auto"/>
            <w:vAlign w:val="center"/>
          </w:tcPr>
          <w:p w:rsidR="00676EA9" w:rsidRPr="00B55D48" w:rsidRDefault="00676EA9" w:rsidP="00B80CC2">
            <w:pPr>
              <w:pStyle w:val="a4"/>
              <w:spacing w:line="360" w:lineRule="exact"/>
              <w:ind w:firstLineChars="0" w:firstLine="0"/>
              <w:jc w:val="left"/>
              <w:rPr>
                <w:rFonts w:asciiTheme="minorEastAsia" w:eastAsiaTheme="minorEastAsia" w:hAnsiTheme="minorEastAsia"/>
                <w:kern w:val="2"/>
                <w:sz w:val="18"/>
                <w:szCs w:val="18"/>
              </w:rPr>
            </w:pPr>
            <w:r w:rsidRPr="00B55D48">
              <w:rPr>
                <w:rFonts w:hAnsi="宋体" w:hint="eastAsia"/>
                <w:sz w:val="18"/>
                <w:szCs w:val="18"/>
              </w:rPr>
              <w:t>辽宁药联制药有限公司</w:t>
            </w:r>
          </w:p>
        </w:tc>
        <w:tc>
          <w:tcPr>
            <w:tcW w:w="1417" w:type="dxa"/>
            <w:gridSpan w:val="3"/>
            <w:shd w:val="clear" w:color="auto" w:fill="auto"/>
            <w:vAlign w:val="center"/>
          </w:tcPr>
          <w:p w:rsidR="00676EA9" w:rsidRPr="00B80CC2" w:rsidRDefault="00676EA9" w:rsidP="00DA7C92">
            <w:pPr>
              <w:pStyle w:val="a4"/>
              <w:spacing w:line="360" w:lineRule="exact"/>
              <w:ind w:firstLineChars="0" w:firstLine="0"/>
              <w:jc w:val="left"/>
              <w:rPr>
                <w:rFonts w:asciiTheme="minorEastAsia" w:eastAsiaTheme="minorEastAsia" w:hAnsiTheme="minorEastAsia"/>
                <w:color w:val="FF0000"/>
                <w:kern w:val="2"/>
                <w:sz w:val="18"/>
                <w:szCs w:val="18"/>
              </w:rPr>
            </w:pPr>
            <w:r>
              <w:rPr>
                <w:rFonts w:asciiTheme="minorEastAsia" w:eastAsiaTheme="minorEastAsia" w:hAnsiTheme="minorEastAsia" w:hint="eastAsia"/>
                <w:kern w:val="2"/>
                <w:sz w:val="18"/>
                <w:szCs w:val="18"/>
              </w:rPr>
              <w:t>原料药工艺</w:t>
            </w:r>
            <w:r w:rsidR="00DA7C92">
              <w:rPr>
                <w:rFonts w:asciiTheme="minorEastAsia" w:eastAsiaTheme="minorEastAsia" w:hAnsiTheme="minorEastAsia" w:hint="eastAsia"/>
                <w:kern w:val="2"/>
                <w:sz w:val="18"/>
                <w:szCs w:val="18"/>
              </w:rPr>
              <w:t>改进</w:t>
            </w:r>
            <w:r>
              <w:rPr>
                <w:rFonts w:asciiTheme="minorEastAsia" w:eastAsiaTheme="minorEastAsia" w:hAnsiTheme="minorEastAsia" w:hint="eastAsia"/>
                <w:kern w:val="2"/>
                <w:sz w:val="18"/>
                <w:szCs w:val="18"/>
              </w:rPr>
              <w:t>和质量</w:t>
            </w:r>
            <w:r w:rsidR="00B129EC">
              <w:rPr>
                <w:rFonts w:asciiTheme="minorEastAsia" w:eastAsiaTheme="minorEastAsia" w:hAnsiTheme="minorEastAsia" w:hint="eastAsia"/>
                <w:kern w:val="2"/>
                <w:sz w:val="18"/>
                <w:szCs w:val="18"/>
              </w:rPr>
              <w:t>研究</w:t>
            </w:r>
          </w:p>
        </w:tc>
        <w:tc>
          <w:tcPr>
            <w:tcW w:w="1685" w:type="dxa"/>
            <w:gridSpan w:val="2"/>
            <w:shd w:val="clear" w:color="auto" w:fill="auto"/>
            <w:vAlign w:val="center"/>
          </w:tcPr>
          <w:p w:rsidR="00676EA9" w:rsidRPr="00B81BF8" w:rsidRDefault="00676EA9" w:rsidP="007260A9">
            <w:pPr>
              <w:pStyle w:val="a4"/>
              <w:spacing w:line="360" w:lineRule="exact"/>
              <w:ind w:firstLineChars="0" w:firstLine="0"/>
              <w:jc w:val="left"/>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无</w:t>
            </w:r>
          </w:p>
        </w:tc>
      </w:tr>
      <w:tr w:rsidR="00676EA9" w:rsidRPr="00996CF2" w:rsidTr="00B81BF8">
        <w:tc>
          <w:tcPr>
            <w:tcW w:w="1384" w:type="dxa"/>
            <w:gridSpan w:val="2"/>
            <w:vMerge/>
            <w:shd w:val="clear" w:color="auto" w:fill="auto"/>
            <w:vAlign w:val="center"/>
          </w:tcPr>
          <w:p w:rsidR="00676EA9" w:rsidRDefault="00676EA9" w:rsidP="00195458">
            <w:pPr>
              <w:pStyle w:val="a4"/>
              <w:spacing w:line="390" w:lineRule="exact"/>
              <w:ind w:firstLineChars="0" w:firstLine="0"/>
              <w:jc w:val="center"/>
              <w:rPr>
                <w:rFonts w:asciiTheme="minorEastAsia" w:eastAsiaTheme="minorEastAsia" w:hAnsiTheme="minorEastAsia"/>
                <w:kern w:val="2"/>
                <w:sz w:val="21"/>
                <w:szCs w:val="21"/>
              </w:rPr>
            </w:pPr>
          </w:p>
        </w:tc>
        <w:tc>
          <w:tcPr>
            <w:tcW w:w="851" w:type="dxa"/>
            <w:gridSpan w:val="2"/>
            <w:shd w:val="clear" w:color="auto" w:fill="auto"/>
            <w:vAlign w:val="center"/>
          </w:tcPr>
          <w:p w:rsidR="00676EA9" w:rsidRPr="00B55D48" w:rsidRDefault="00676EA9" w:rsidP="00B80CC2">
            <w:pPr>
              <w:pStyle w:val="a4"/>
              <w:spacing w:line="360" w:lineRule="exact"/>
              <w:ind w:firstLineChars="0" w:firstLine="0"/>
              <w:jc w:val="left"/>
              <w:rPr>
                <w:sz w:val="18"/>
                <w:szCs w:val="18"/>
              </w:rPr>
            </w:pPr>
            <w:r w:rsidRPr="00B55D48">
              <w:rPr>
                <w:rFonts w:hint="eastAsia"/>
                <w:sz w:val="18"/>
                <w:szCs w:val="18"/>
              </w:rPr>
              <w:t>陶闰红</w:t>
            </w:r>
          </w:p>
        </w:tc>
        <w:tc>
          <w:tcPr>
            <w:tcW w:w="708" w:type="dxa"/>
            <w:shd w:val="clear" w:color="auto" w:fill="auto"/>
            <w:vAlign w:val="center"/>
          </w:tcPr>
          <w:p w:rsidR="00676EA9" w:rsidRPr="00B55D48" w:rsidRDefault="00676EA9" w:rsidP="00B80CC2">
            <w:pPr>
              <w:pStyle w:val="a4"/>
              <w:spacing w:line="360" w:lineRule="exact"/>
              <w:ind w:firstLineChars="0" w:firstLine="0"/>
              <w:jc w:val="left"/>
              <w:rPr>
                <w:rFonts w:asciiTheme="minorEastAsia" w:eastAsiaTheme="minorEastAsia" w:hAnsiTheme="minorEastAsia"/>
                <w:kern w:val="2"/>
                <w:sz w:val="18"/>
                <w:szCs w:val="18"/>
              </w:rPr>
            </w:pPr>
            <w:r w:rsidRPr="00B55D48">
              <w:rPr>
                <w:rFonts w:asciiTheme="minorEastAsia" w:eastAsiaTheme="minorEastAsia" w:hAnsiTheme="minorEastAsia" w:hint="eastAsia"/>
                <w:kern w:val="2"/>
                <w:sz w:val="18"/>
                <w:szCs w:val="18"/>
              </w:rPr>
              <w:t>第三</w:t>
            </w:r>
          </w:p>
        </w:tc>
        <w:tc>
          <w:tcPr>
            <w:tcW w:w="993" w:type="dxa"/>
            <w:gridSpan w:val="2"/>
            <w:shd w:val="clear" w:color="auto" w:fill="auto"/>
            <w:vAlign w:val="center"/>
          </w:tcPr>
          <w:p w:rsidR="00676EA9" w:rsidRPr="00B55D48" w:rsidRDefault="00B129EC" w:rsidP="00B129EC">
            <w:pPr>
              <w:pStyle w:val="a4"/>
              <w:spacing w:line="360" w:lineRule="exact"/>
              <w:ind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技械部</w:t>
            </w:r>
            <w:r w:rsidR="00976C16">
              <w:rPr>
                <w:rFonts w:asciiTheme="minorEastAsia" w:eastAsiaTheme="minorEastAsia" w:hAnsiTheme="minorEastAsia" w:hint="eastAsia"/>
                <w:kern w:val="2"/>
                <w:sz w:val="18"/>
                <w:szCs w:val="18"/>
              </w:rPr>
              <w:t>经理</w:t>
            </w:r>
          </w:p>
        </w:tc>
        <w:tc>
          <w:tcPr>
            <w:tcW w:w="992" w:type="dxa"/>
            <w:gridSpan w:val="2"/>
            <w:shd w:val="clear" w:color="auto" w:fill="auto"/>
            <w:vAlign w:val="center"/>
          </w:tcPr>
          <w:p w:rsidR="00676EA9" w:rsidRPr="00B55D48" w:rsidRDefault="00676EA9" w:rsidP="00B80CC2">
            <w:pPr>
              <w:pStyle w:val="a4"/>
              <w:spacing w:line="360" w:lineRule="exact"/>
              <w:ind w:firstLineChars="0" w:firstLine="0"/>
              <w:jc w:val="left"/>
              <w:rPr>
                <w:rFonts w:asciiTheme="minorEastAsia" w:eastAsiaTheme="minorEastAsia" w:hAnsiTheme="minorEastAsia"/>
                <w:kern w:val="2"/>
                <w:sz w:val="18"/>
                <w:szCs w:val="18"/>
              </w:rPr>
            </w:pPr>
            <w:r w:rsidRPr="00B55D48">
              <w:rPr>
                <w:rFonts w:asciiTheme="minorEastAsia" w:eastAsiaTheme="minorEastAsia" w:hAnsiTheme="minorEastAsia" w:hint="eastAsia"/>
                <w:kern w:val="2"/>
                <w:sz w:val="18"/>
                <w:szCs w:val="18"/>
              </w:rPr>
              <w:t>高级工程师</w:t>
            </w:r>
          </w:p>
        </w:tc>
        <w:tc>
          <w:tcPr>
            <w:tcW w:w="1134" w:type="dxa"/>
            <w:gridSpan w:val="2"/>
            <w:shd w:val="clear" w:color="auto" w:fill="auto"/>
            <w:vAlign w:val="center"/>
          </w:tcPr>
          <w:p w:rsidR="00676EA9" w:rsidRPr="00B55D48" w:rsidRDefault="00676EA9" w:rsidP="00B80CC2">
            <w:pPr>
              <w:pStyle w:val="a4"/>
              <w:spacing w:line="360" w:lineRule="exact"/>
              <w:ind w:firstLineChars="0" w:firstLine="0"/>
              <w:jc w:val="left"/>
              <w:rPr>
                <w:rFonts w:asciiTheme="minorEastAsia" w:eastAsiaTheme="minorEastAsia" w:hAnsiTheme="minorEastAsia"/>
                <w:kern w:val="2"/>
                <w:sz w:val="18"/>
                <w:szCs w:val="18"/>
              </w:rPr>
            </w:pPr>
            <w:r w:rsidRPr="00B55D48">
              <w:rPr>
                <w:rFonts w:hAnsi="宋体" w:hint="eastAsia"/>
                <w:sz w:val="18"/>
                <w:szCs w:val="18"/>
              </w:rPr>
              <w:t>辽宁药联制药有限公司</w:t>
            </w:r>
          </w:p>
        </w:tc>
        <w:tc>
          <w:tcPr>
            <w:tcW w:w="1417" w:type="dxa"/>
            <w:gridSpan w:val="3"/>
            <w:shd w:val="clear" w:color="auto" w:fill="auto"/>
            <w:vAlign w:val="center"/>
          </w:tcPr>
          <w:p w:rsidR="00676EA9" w:rsidRPr="00B80CC2" w:rsidRDefault="00B129EC" w:rsidP="00676EA9">
            <w:pPr>
              <w:pStyle w:val="a4"/>
              <w:spacing w:line="360" w:lineRule="exact"/>
              <w:ind w:firstLineChars="0" w:firstLine="0"/>
              <w:jc w:val="left"/>
              <w:rPr>
                <w:rFonts w:asciiTheme="minorEastAsia" w:eastAsiaTheme="minorEastAsia" w:hAnsiTheme="minorEastAsia"/>
                <w:color w:val="FF0000"/>
                <w:kern w:val="2"/>
                <w:sz w:val="18"/>
                <w:szCs w:val="18"/>
              </w:rPr>
            </w:pPr>
            <w:r>
              <w:rPr>
                <w:rFonts w:asciiTheme="minorEastAsia" w:eastAsiaTheme="minorEastAsia" w:hAnsiTheme="minorEastAsia" w:hint="eastAsia"/>
                <w:kern w:val="2"/>
                <w:sz w:val="18"/>
                <w:szCs w:val="18"/>
              </w:rPr>
              <w:t>制剂</w:t>
            </w:r>
            <w:r w:rsidR="00676EA9">
              <w:rPr>
                <w:rFonts w:asciiTheme="minorEastAsia" w:eastAsiaTheme="minorEastAsia" w:hAnsiTheme="minorEastAsia" w:hint="eastAsia"/>
                <w:kern w:val="2"/>
                <w:sz w:val="18"/>
                <w:szCs w:val="18"/>
              </w:rPr>
              <w:t>质量研究</w:t>
            </w:r>
          </w:p>
        </w:tc>
        <w:tc>
          <w:tcPr>
            <w:tcW w:w="1685" w:type="dxa"/>
            <w:gridSpan w:val="2"/>
            <w:shd w:val="clear" w:color="auto" w:fill="auto"/>
            <w:vAlign w:val="center"/>
          </w:tcPr>
          <w:p w:rsidR="00676EA9" w:rsidRPr="00B81BF8" w:rsidRDefault="00676EA9" w:rsidP="00E96780">
            <w:pPr>
              <w:pStyle w:val="a4"/>
              <w:spacing w:line="360" w:lineRule="exact"/>
              <w:ind w:firstLineChars="0" w:firstLine="0"/>
              <w:jc w:val="left"/>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无</w:t>
            </w:r>
          </w:p>
        </w:tc>
      </w:tr>
      <w:tr w:rsidR="00676EA9" w:rsidRPr="00996CF2" w:rsidTr="00B81BF8">
        <w:tc>
          <w:tcPr>
            <w:tcW w:w="1384" w:type="dxa"/>
            <w:gridSpan w:val="2"/>
            <w:vMerge/>
            <w:shd w:val="clear" w:color="auto" w:fill="auto"/>
            <w:vAlign w:val="center"/>
          </w:tcPr>
          <w:p w:rsidR="00676EA9" w:rsidRDefault="00676EA9" w:rsidP="00195458">
            <w:pPr>
              <w:pStyle w:val="a4"/>
              <w:spacing w:line="390" w:lineRule="exact"/>
              <w:ind w:firstLineChars="0" w:firstLine="0"/>
              <w:jc w:val="center"/>
              <w:rPr>
                <w:rFonts w:asciiTheme="minorEastAsia" w:eastAsiaTheme="minorEastAsia" w:hAnsiTheme="minorEastAsia"/>
                <w:kern w:val="2"/>
                <w:sz w:val="21"/>
                <w:szCs w:val="21"/>
              </w:rPr>
            </w:pPr>
          </w:p>
        </w:tc>
        <w:tc>
          <w:tcPr>
            <w:tcW w:w="851" w:type="dxa"/>
            <w:gridSpan w:val="2"/>
            <w:shd w:val="clear" w:color="auto" w:fill="auto"/>
            <w:vAlign w:val="center"/>
          </w:tcPr>
          <w:p w:rsidR="00676EA9" w:rsidRPr="00B55D48" w:rsidRDefault="00676EA9" w:rsidP="00B80CC2">
            <w:pPr>
              <w:pStyle w:val="a4"/>
              <w:spacing w:line="360" w:lineRule="exact"/>
              <w:ind w:firstLineChars="0" w:firstLine="0"/>
              <w:jc w:val="left"/>
              <w:rPr>
                <w:sz w:val="18"/>
                <w:szCs w:val="18"/>
              </w:rPr>
            </w:pPr>
            <w:r w:rsidRPr="00B55D48">
              <w:rPr>
                <w:rFonts w:hint="eastAsia"/>
                <w:sz w:val="18"/>
                <w:szCs w:val="18"/>
              </w:rPr>
              <w:t>方彦生</w:t>
            </w:r>
          </w:p>
        </w:tc>
        <w:tc>
          <w:tcPr>
            <w:tcW w:w="708" w:type="dxa"/>
            <w:shd w:val="clear" w:color="auto" w:fill="auto"/>
            <w:vAlign w:val="center"/>
          </w:tcPr>
          <w:p w:rsidR="00676EA9" w:rsidRPr="00B55D48" w:rsidRDefault="00676EA9" w:rsidP="00B80CC2">
            <w:pPr>
              <w:pStyle w:val="a4"/>
              <w:spacing w:line="360" w:lineRule="exact"/>
              <w:ind w:firstLineChars="0" w:firstLine="0"/>
              <w:jc w:val="left"/>
              <w:rPr>
                <w:rFonts w:asciiTheme="minorEastAsia" w:eastAsiaTheme="minorEastAsia" w:hAnsiTheme="minorEastAsia"/>
                <w:kern w:val="2"/>
                <w:sz w:val="18"/>
                <w:szCs w:val="18"/>
              </w:rPr>
            </w:pPr>
            <w:r w:rsidRPr="00B55D48">
              <w:rPr>
                <w:rFonts w:asciiTheme="minorEastAsia" w:eastAsiaTheme="minorEastAsia" w:hAnsiTheme="minorEastAsia" w:hint="eastAsia"/>
                <w:kern w:val="2"/>
                <w:sz w:val="18"/>
                <w:szCs w:val="18"/>
              </w:rPr>
              <w:t>第四</w:t>
            </w:r>
          </w:p>
        </w:tc>
        <w:tc>
          <w:tcPr>
            <w:tcW w:w="993" w:type="dxa"/>
            <w:gridSpan w:val="2"/>
            <w:shd w:val="clear" w:color="auto" w:fill="auto"/>
            <w:vAlign w:val="center"/>
          </w:tcPr>
          <w:p w:rsidR="00676EA9" w:rsidRPr="00B55D48" w:rsidRDefault="00B55D48" w:rsidP="00B80CC2">
            <w:pPr>
              <w:pStyle w:val="a4"/>
              <w:spacing w:line="360" w:lineRule="exact"/>
              <w:ind w:firstLineChars="0" w:firstLine="0"/>
              <w:jc w:val="left"/>
              <w:rPr>
                <w:rFonts w:asciiTheme="minorEastAsia" w:eastAsiaTheme="minorEastAsia" w:hAnsiTheme="minorEastAsia"/>
                <w:kern w:val="2"/>
                <w:sz w:val="18"/>
                <w:szCs w:val="18"/>
              </w:rPr>
            </w:pPr>
            <w:r w:rsidRPr="00B55D48">
              <w:rPr>
                <w:rFonts w:asciiTheme="minorEastAsia" w:eastAsiaTheme="minorEastAsia" w:hAnsiTheme="minorEastAsia" w:hint="eastAsia"/>
                <w:kern w:val="2"/>
                <w:sz w:val="18"/>
                <w:szCs w:val="18"/>
              </w:rPr>
              <w:t>副总经理</w:t>
            </w:r>
          </w:p>
        </w:tc>
        <w:tc>
          <w:tcPr>
            <w:tcW w:w="992" w:type="dxa"/>
            <w:gridSpan w:val="2"/>
            <w:shd w:val="clear" w:color="auto" w:fill="auto"/>
            <w:vAlign w:val="center"/>
          </w:tcPr>
          <w:p w:rsidR="00676EA9" w:rsidRPr="00B55D48" w:rsidRDefault="00B55D48" w:rsidP="00B80CC2">
            <w:pPr>
              <w:pStyle w:val="a4"/>
              <w:spacing w:line="360" w:lineRule="exact"/>
              <w:ind w:firstLineChars="0" w:firstLine="0"/>
              <w:jc w:val="left"/>
              <w:rPr>
                <w:rFonts w:asciiTheme="minorEastAsia" w:eastAsiaTheme="minorEastAsia" w:hAnsiTheme="minorEastAsia"/>
                <w:kern w:val="2"/>
                <w:sz w:val="18"/>
                <w:szCs w:val="18"/>
              </w:rPr>
            </w:pPr>
            <w:r w:rsidRPr="00B55D48">
              <w:rPr>
                <w:rFonts w:asciiTheme="minorEastAsia" w:eastAsiaTheme="minorEastAsia" w:hAnsiTheme="minorEastAsia" w:hint="eastAsia"/>
                <w:kern w:val="2"/>
                <w:sz w:val="18"/>
                <w:szCs w:val="18"/>
              </w:rPr>
              <w:t>副主任药师</w:t>
            </w:r>
          </w:p>
        </w:tc>
        <w:tc>
          <w:tcPr>
            <w:tcW w:w="1134" w:type="dxa"/>
            <w:gridSpan w:val="2"/>
            <w:shd w:val="clear" w:color="auto" w:fill="auto"/>
            <w:vAlign w:val="center"/>
          </w:tcPr>
          <w:p w:rsidR="00676EA9" w:rsidRPr="00B55D48" w:rsidRDefault="00676EA9" w:rsidP="00B80CC2">
            <w:pPr>
              <w:pStyle w:val="a4"/>
              <w:spacing w:line="360" w:lineRule="exact"/>
              <w:ind w:firstLineChars="0" w:firstLine="0"/>
              <w:jc w:val="left"/>
              <w:rPr>
                <w:rFonts w:asciiTheme="minorEastAsia" w:eastAsiaTheme="minorEastAsia" w:hAnsiTheme="minorEastAsia"/>
                <w:kern w:val="2"/>
                <w:sz w:val="18"/>
                <w:szCs w:val="18"/>
              </w:rPr>
            </w:pPr>
            <w:r w:rsidRPr="00B55D48">
              <w:rPr>
                <w:rFonts w:hAnsi="宋体" w:hint="eastAsia"/>
                <w:sz w:val="18"/>
                <w:szCs w:val="18"/>
              </w:rPr>
              <w:t>辽宁药联制药有限公司</w:t>
            </w:r>
          </w:p>
        </w:tc>
        <w:tc>
          <w:tcPr>
            <w:tcW w:w="1417" w:type="dxa"/>
            <w:gridSpan w:val="3"/>
            <w:shd w:val="clear" w:color="auto" w:fill="auto"/>
            <w:vAlign w:val="center"/>
          </w:tcPr>
          <w:p w:rsidR="00676EA9" w:rsidRPr="00B55D48" w:rsidRDefault="00676EA9" w:rsidP="00B129EC">
            <w:pPr>
              <w:pStyle w:val="a4"/>
              <w:spacing w:line="360" w:lineRule="exact"/>
              <w:ind w:firstLineChars="0" w:firstLine="0"/>
              <w:jc w:val="left"/>
              <w:rPr>
                <w:rFonts w:asciiTheme="minorEastAsia" w:eastAsiaTheme="minorEastAsia" w:hAnsiTheme="minorEastAsia"/>
                <w:kern w:val="2"/>
                <w:sz w:val="18"/>
                <w:szCs w:val="18"/>
              </w:rPr>
            </w:pPr>
            <w:r w:rsidRPr="00B55D48">
              <w:rPr>
                <w:rFonts w:asciiTheme="minorEastAsia" w:eastAsiaTheme="minorEastAsia" w:hAnsiTheme="minorEastAsia" w:hint="eastAsia"/>
                <w:kern w:val="2"/>
                <w:sz w:val="18"/>
                <w:szCs w:val="18"/>
              </w:rPr>
              <w:t>原料药</w:t>
            </w:r>
            <w:r w:rsidR="00B55D48" w:rsidRPr="00B55D48">
              <w:rPr>
                <w:rFonts w:asciiTheme="minorEastAsia" w:eastAsiaTheme="minorEastAsia" w:hAnsiTheme="minorEastAsia" w:hint="eastAsia"/>
                <w:kern w:val="2"/>
                <w:sz w:val="18"/>
                <w:szCs w:val="18"/>
              </w:rPr>
              <w:t>生产</w:t>
            </w:r>
            <w:r w:rsidRPr="00B55D48">
              <w:rPr>
                <w:rFonts w:asciiTheme="minorEastAsia" w:eastAsiaTheme="minorEastAsia" w:hAnsiTheme="minorEastAsia" w:hint="eastAsia"/>
                <w:kern w:val="2"/>
                <w:sz w:val="18"/>
                <w:szCs w:val="18"/>
              </w:rPr>
              <w:t>工艺</w:t>
            </w:r>
            <w:r w:rsidR="00B129EC">
              <w:rPr>
                <w:rFonts w:asciiTheme="minorEastAsia" w:eastAsiaTheme="minorEastAsia" w:hAnsiTheme="minorEastAsia" w:hint="eastAsia"/>
                <w:kern w:val="2"/>
                <w:sz w:val="18"/>
                <w:szCs w:val="18"/>
              </w:rPr>
              <w:t>开发</w:t>
            </w:r>
          </w:p>
        </w:tc>
        <w:tc>
          <w:tcPr>
            <w:tcW w:w="1685" w:type="dxa"/>
            <w:gridSpan w:val="2"/>
            <w:shd w:val="clear" w:color="auto" w:fill="auto"/>
            <w:vAlign w:val="center"/>
          </w:tcPr>
          <w:p w:rsidR="00676EA9" w:rsidRPr="00B81BF8" w:rsidRDefault="00DE42C5" w:rsidP="00E96780">
            <w:pPr>
              <w:pStyle w:val="a4"/>
              <w:spacing w:line="360" w:lineRule="exact"/>
              <w:ind w:firstLineChars="0" w:firstLine="0"/>
              <w:jc w:val="left"/>
              <w:rPr>
                <w:rFonts w:asciiTheme="minorEastAsia" w:eastAsiaTheme="minorEastAsia" w:hAnsiTheme="minorEastAsia"/>
                <w:kern w:val="2"/>
                <w:sz w:val="18"/>
                <w:szCs w:val="18"/>
              </w:rPr>
            </w:pPr>
            <w:r w:rsidRPr="00DE42C5">
              <w:rPr>
                <w:rFonts w:ascii="宋体" w:hint="eastAsia"/>
                <w:sz w:val="18"/>
                <w:szCs w:val="18"/>
              </w:rPr>
              <w:t>2013</w:t>
            </w:r>
            <w:r w:rsidR="00036936" w:rsidRPr="00DE42C5">
              <w:rPr>
                <w:rFonts w:ascii="宋体" w:hint="eastAsia"/>
                <w:sz w:val="18"/>
                <w:szCs w:val="18"/>
              </w:rPr>
              <w:t>年辽</w:t>
            </w:r>
            <w:r w:rsidR="00036936" w:rsidRPr="00FF548D">
              <w:rPr>
                <w:rFonts w:ascii="宋体" w:hint="eastAsia"/>
                <w:sz w:val="18"/>
                <w:szCs w:val="18"/>
              </w:rPr>
              <w:t>宁省科学技术奖励</w:t>
            </w:r>
            <w:r w:rsidR="00036936">
              <w:rPr>
                <w:rFonts w:ascii="宋体" w:hint="eastAsia"/>
                <w:sz w:val="18"/>
                <w:szCs w:val="18"/>
              </w:rPr>
              <w:t>三</w:t>
            </w:r>
            <w:r w:rsidR="00036936" w:rsidRPr="00FF548D">
              <w:rPr>
                <w:rFonts w:ascii="宋体" w:hint="eastAsia"/>
                <w:sz w:val="18"/>
                <w:szCs w:val="18"/>
              </w:rPr>
              <w:t>等奖</w:t>
            </w:r>
          </w:p>
        </w:tc>
      </w:tr>
      <w:tr w:rsidR="00676EA9" w:rsidRPr="00996CF2" w:rsidTr="00B81BF8">
        <w:tc>
          <w:tcPr>
            <w:tcW w:w="1384" w:type="dxa"/>
            <w:gridSpan w:val="2"/>
            <w:vMerge/>
            <w:shd w:val="clear" w:color="auto" w:fill="auto"/>
            <w:vAlign w:val="center"/>
          </w:tcPr>
          <w:p w:rsidR="00676EA9" w:rsidRDefault="00676EA9" w:rsidP="00195458">
            <w:pPr>
              <w:pStyle w:val="a4"/>
              <w:spacing w:line="390" w:lineRule="exact"/>
              <w:ind w:firstLineChars="0" w:firstLine="0"/>
              <w:jc w:val="center"/>
              <w:rPr>
                <w:rFonts w:asciiTheme="minorEastAsia" w:eastAsiaTheme="minorEastAsia" w:hAnsiTheme="minorEastAsia"/>
                <w:kern w:val="2"/>
                <w:sz w:val="21"/>
                <w:szCs w:val="21"/>
              </w:rPr>
            </w:pPr>
          </w:p>
        </w:tc>
        <w:tc>
          <w:tcPr>
            <w:tcW w:w="851" w:type="dxa"/>
            <w:gridSpan w:val="2"/>
            <w:shd w:val="clear" w:color="auto" w:fill="auto"/>
            <w:vAlign w:val="center"/>
          </w:tcPr>
          <w:p w:rsidR="00676EA9" w:rsidRPr="00B81BF8" w:rsidRDefault="00676EA9" w:rsidP="00B80CC2">
            <w:pPr>
              <w:pStyle w:val="a4"/>
              <w:spacing w:line="360" w:lineRule="exact"/>
              <w:ind w:firstLineChars="0" w:firstLine="0"/>
              <w:jc w:val="left"/>
              <w:rPr>
                <w:sz w:val="18"/>
                <w:szCs w:val="18"/>
              </w:rPr>
            </w:pPr>
            <w:r w:rsidRPr="00B81BF8">
              <w:rPr>
                <w:rFonts w:hint="eastAsia"/>
                <w:sz w:val="18"/>
                <w:szCs w:val="18"/>
              </w:rPr>
              <w:t>王永军</w:t>
            </w:r>
          </w:p>
        </w:tc>
        <w:tc>
          <w:tcPr>
            <w:tcW w:w="708" w:type="dxa"/>
            <w:shd w:val="clear" w:color="auto" w:fill="auto"/>
            <w:vAlign w:val="center"/>
          </w:tcPr>
          <w:p w:rsidR="00676EA9" w:rsidRPr="00B81BF8" w:rsidRDefault="00676EA9" w:rsidP="00B80CC2">
            <w:pPr>
              <w:pStyle w:val="a4"/>
              <w:spacing w:line="360" w:lineRule="exact"/>
              <w:ind w:firstLineChars="0" w:firstLine="0"/>
              <w:jc w:val="left"/>
              <w:rPr>
                <w:rFonts w:asciiTheme="minorEastAsia" w:eastAsiaTheme="minorEastAsia" w:hAnsiTheme="minorEastAsia"/>
                <w:kern w:val="2"/>
                <w:sz w:val="18"/>
                <w:szCs w:val="18"/>
              </w:rPr>
            </w:pPr>
            <w:r w:rsidRPr="00B81BF8">
              <w:rPr>
                <w:rFonts w:asciiTheme="minorEastAsia" w:eastAsiaTheme="minorEastAsia" w:hAnsiTheme="minorEastAsia" w:hint="eastAsia"/>
                <w:kern w:val="2"/>
                <w:sz w:val="18"/>
                <w:szCs w:val="18"/>
              </w:rPr>
              <w:t>第五</w:t>
            </w:r>
          </w:p>
        </w:tc>
        <w:tc>
          <w:tcPr>
            <w:tcW w:w="993" w:type="dxa"/>
            <w:gridSpan w:val="2"/>
            <w:shd w:val="clear" w:color="auto" w:fill="auto"/>
            <w:vAlign w:val="center"/>
          </w:tcPr>
          <w:p w:rsidR="00676EA9" w:rsidRPr="00B81BF8" w:rsidRDefault="00676EA9" w:rsidP="00B80CC2">
            <w:pPr>
              <w:pStyle w:val="a4"/>
              <w:spacing w:line="360" w:lineRule="exact"/>
              <w:ind w:firstLineChars="0" w:firstLine="0"/>
              <w:jc w:val="left"/>
              <w:rPr>
                <w:rFonts w:asciiTheme="minorEastAsia" w:eastAsiaTheme="minorEastAsia" w:hAnsiTheme="minorEastAsia"/>
                <w:kern w:val="2"/>
                <w:sz w:val="18"/>
                <w:szCs w:val="18"/>
              </w:rPr>
            </w:pPr>
            <w:r w:rsidRPr="00B81BF8">
              <w:rPr>
                <w:rFonts w:asciiTheme="minorEastAsia" w:eastAsiaTheme="minorEastAsia" w:hAnsiTheme="minorEastAsia" w:hint="eastAsia"/>
                <w:kern w:val="2"/>
                <w:sz w:val="18"/>
                <w:szCs w:val="18"/>
              </w:rPr>
              <w:t>无</w:t>
            </w:r>
          </w:p>
        </w:tc>
        <w:tc>
          <w:tcPr>
            <w:tcW w:w="992" w:type="dxa"/>
            <w:gridSpan w:val="2"/>
            <w:shd w:val="clear" w:color="auto" w:fill="auto"/>
            <w:vAlign w:val="center"/>
          </w:tcPr>
          <w:p w:rsidR="00676EA9" w:rsidRPr="00B81BF8" w:rsidRDefault="00676EA9" w:rsidP="00B80CC2">
            <w:pPr>
              <w:pStyle w:val="a4"/>
              <w:spacing w:line="360" w:lineRule="exact"/>
              <w:ind w:firstLineChars="0" w:firstLine="0"/>
              <w:jc w:val="left"/>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教授</w:t>
            </w:r>
          </w:p>
        </w:tc>
        <w:tc>
          <w:tcPr>
            <w:tcW w:w="1134" w:type="dxa"/>
            <w:gridSpan w:val="2"/>
            <w:shd w:val="clear" w:color="auto" w:fill="auto"/>
            <w:vAlign w:val="center"/>
          </w:tcPr>
          <w:p w:rsidR="00676EA9" w:rsidRDefault="00676EA9" w:rsidP="00B80CC2">
            <w:pPr>
              <w:pStyle w:val="a4"/>
              <w:spacing w:line="360" w:lineRule="exact"/>
              <w:ind w:firstLineChars="0" w:firstLine="0"/>
              <w:jc w:val="left"/>
              <w:rPr>
                <w:rFonts w:hAnsi="宋体"/>
                <w:sz w:val="18"/>
                <w:szCs w:val="18"/>
              </w:rPr>
            </w:pPr>
            <w:r w:rsidRPr="00B81BF8">
              <w:rPr>
                <w:rFonts w:hAnsi="宋体" w:hint="eastAsia"/>
                <w:sz w:val="18"/>
                <w:szCs w:val="18"/>
              </w:rPr>
              <w:t>沈阳药科</w:t>
            </w:r>
          </w:p>
          <w:p w:rsidR="00676EA9" w:rsidRPr="00B81BF8" w:rsidRDefault="00676EA9" w:rsidP="00B80CC2">
            <w:pPr>
              <w:pStyle w:val="a4"/>
              <w:spacing w:line="360" w:lineRule="exact"/>
              <w:ind w:firstLineChars="0" w:firstLine="0"/>
              <w:jc w:val="left"/>
              <w:rPr>
                <w:rFonts w:asciiTheme="minorEastAsia" w:eastAsiaTheme="minorEastAsia" w:hAnsiTheme="minorEastAsia"/>
                <w:kern w:val="2"/>
                <w:sz w:val="18"/>
                <w:szCs w:val="18"/>
              </w:rPr>
            </w:pPr>
            <w:r w:rsidRPr="00B81BF8">
              <w:rPr>
                <w:rFonts w:hAnsi="宋体" w:hint="eastAsia"/>
                <w:sz w:val="18"/>
                <w:szCs w:val="18"/>
              </w:rPr>
              <w:t>大学</w:t>
            </w:r>
          </w:p>
        </w:tc>
        <w:tc>
          <w:tcPr>
            <w:tcW w:w="1417" w:type="dxa"/>
            <w:gridSpan w:val="3"/>
            <w:shd w:val="clear" w:color="auto" w:fill="auto"/>
            <w:vAlign w:val="center"/>
          </w:tcPr>
          <w:p w:rsidR="00676EA9" w:rsidRPr="00B81BF8" w:rsidRDefault="00676EA9" w:rsidP="00B80CC2">
            <w:pPr>
              <w:pStyle w:val="a4"/>
              <w:spacing w:line="360" w:lineRule="exact"/>
              <w:ind w:firstLineChars="0" w:firstLine="0"/>
              <w:jc w:val="left"/>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质量研究技术指导</w:t>
            </w:r>
          </w:p>
        </w:tc>
        <w:tc>
          <w:tcPr>
            <w:tcW w:w="1685" w:type="dxa"/>
            <w:gridSpan w:val="2"/>
            <w:shd w:val="clear" w:color="auto" w:fill="auto"/>
            <w:vAlign w:val="center"/>
          </w:tcPr>
          <w:p w:rsidR="00676EA9" w:rsidRPr="00FF548D" w:rsidRDefault="00676EA9" w:rsidP="00B80CC2">
            <w:pPr>
              <w:pStyle w:val="a4"/>
              <w:spacing w:line="360" w:lineRule="exact"/>
              <w:ind w:firstLineChars="0" w:firstLine="0"/>
              <w:jc w:val="left"/>
              <w:rPr>
                <w:rFonts w:asciiTheme="minorEastAsia" w:eastAsiaTheme="minorEastAsia" w:hAnsiTheme="minorEastAsia"/>
                <w:kern w:val="2"/>
                <w:sz w:val="18"/>
                <w:szCs w:val="18"/>
              </w:rPr>
            </w:pPr>
            <w:r w:rsidRPr="00FF548D">
              <w:rPr>
                <w:rFonts w:ascii="宋体" w:hint="eastAsia"/>
                <w:sz w:val="18"/>
                <w:szCs w:val="18"/>
              </w:rPr>
              <w:t>2011年辽宁省科学技术奖励一等奖</w:t>
            </w:r>
          </w:p>
        </w:tc>
      </w:tr>
      <w:tr w:rsidR="00676EA9" w:rsidRPr="00996CF2" w:rsidTr="00B81BF8">
        <w:tc>
          <w:tcPr>
            <w:tcW w:w="1384" w:type="dxa"/>
            <w:gridSpan w:val="2"/>
            <w:vMerge/>
            <w:shd w:val="clear" w:color="auto" w:fill="auto"/>
            <w:vAlign w:val="center"/>
          </w:tcPr>
          <w:p w:rsidR="00676EA9" w:rsidRDefault="00676EA9" w:rsidP="00195458">
            <w:pPr>
              <w:pStyle w:val="a4"/>
              <w:spacing w:line="390" w:lineRule="exact"/>
              <w:ind w:firstLineChars="0" w:firstLine="0"/>
              <w:jc w:val="center"/>
              <w:rPr>
                <w:rFonts w:asciiTheme="minorEastAsia" w:eastAsiaTheme="minorEastAsia" w:hAnsiTheme="minorEastAsia"/>
                <w:kern w:val="2"/>
                <w:sz w:val="21"/>
                <w:szCs w:val="21"/>
              </w:rPr>
            </w:pPr>
          </w:p>
        </w:tc>
        <w:tc>
          <w:tcPr>
            <w:tcW w:w="851" w:type="dxa"/>
            <w:gridSpan w:val="2"/>
            <w:shd w:val="clear" w:color="auto" w:fill="auto"/>
            <w:vAlign w:val="center"/>
          </w:tcPr>
          <w:p w:rsidR="00676EA9" w:rsidRPr="00976C16" w:rsidRDefault="00676EA9" w:rsidP="00B80CC2">
            <w:pPr>
              <w:pStyle w:val="a4"/>
              <w:spacing w:line="360" w:lineRule="exact"/>
              <w:ind w:firstLineChars="0" w:firstLine="0"/>
              <w:jc w:val="left"/>
              <w:rPr>
                <w:sz w:val="18"/>
                <w:szCs w:val="18"/>
              </w:rPr>
            </w:pPr>
            <w:r w:rsidRPr="00976C16">
              <w:rPr>
                <w:rFonts w:hint="eastAsia"/>
                <w:sz w:val="18"/>
                <w:szCs w:val="18"/>
              </w:rPr>
              <w:t>张丹</w:t>
            </w:r>
          </w:p>
        </w:tc>
        <w:tc>
          <w:tcPr>
            <w:tcW w:w="708" w:type="dxa"/>
            <w:shd w:val="clear" w:color="auto" w:fill="auto"/>
            <w:vAlign w:val="center"/>
          </w:tcPr>
          <w:p w:rsidR="00676EA9" w:rsidRPr="00976C16" w:rsidRDefault="00676EA9" w:rsidP="00B80CC2">
            <w:pPr>
              <w:pStyle w:val="a4"/>
              <w:spacing w:line="360" w:lineRule="exact"/>
              <w:ind w:firstLineChars="0" w:firstLine="0"/>
              <w:jc w:val="left"/>
              <w:rPr>
                <w:rFonts w:asciiTheme="minorEastAsia" w:eastAsiaTheme="minorEastAsia" w:hAnsiTheme="minorEastAsia"/>
                <w:kern w:val="2"/>
                <w:sz w:val="18"/>
                <w:szCs w:val="18"/>
              </w:rPr>
            </w:pPr>
            <w:r w:rsidRPr="00976C16">
              <w:rPr>
                <w:rFonts w:asciiTheme="minorEastAsia" w:eastAsiaTheme="minorEastAsia" w:hAnsiTheme="minorEastAsia" w:hint="eastAsia"/>
                <w:kern w:val="2"/>
                <w:sz w:val="18"/>
                <w:szCs w:val="18"/>
              </w:rPr>
              <w:t>第六</w:t>
            </w:r>
          </w:p>
        </w:tc>
        <w:tc>
          <w:tcPr>
            <w:tcW w:w="993" w:type="dxa"/>
            <w:gridSpan w:val="2"/>
            <w:shd w:val="clear" w:color="auto" w:fill="auto"/>
            <w:vAlign w:val="center"/>
          </w:tcPr>
          <w:p w:rsidR="00676EA9" w:rsidRPr="00976C16" w:rsidRDefault="00B55D48" w:rsidP="00B80CC2">
            <w:pPr>
              <w:pStyle w:val="a4"/>
              <w:spacing w:line="360" w:lineRule="exact"/>
              <w:ind w:firstLineChars="0" w:firstLine="0"/>
              <w:jc w:val="left"/>
              <w:rPr>
                <w:rFonts w:asciiTheme="minorEastAsia" w:eastAsiaTheme="minorEastAsia" w:hAnsiTheme="minorEastAsia"/>
                <w:kern w:val="2"/>
                <w:sz w:val="18"/>
                <w:szCs w:val="18"/>
              </w:rPr>
            </w:pPr>
            <w:r w:rsidRPr="00976C16">
              <w:rPr>
                <w:rFonts w:asciiTheme="minorEastAsia" w:eastAsiaTheme="minorEastAsia" w:hAnsiTheme="minorEastAsia" w:hint="eastAsia"/>
                <w:kern w:val="2"/>
                <w:sz w:val="18"/>
                <w:szCs w:val="18"/>
              </w:rPr>
              <w:t>无</w:t>
            </w:r>
          </w:p>
        </w:tc>
        <w:tc>
          <w:tcPr>
            <w:tcW w:w="992" w:type="dxa"/>
            <w:gridSpan w:val="2"/>
            <w:shd w:val="clear" w:color="auto" w:fill="auto"/>
            <w:vAlign w:val="center"/>
          </w:tcPr>
          <w:p w:rsidR="00676EA9" w:rsidRPr="00976C16" w:rsidRDefault="00676EA9" w:rsidP="00B80CC2">
            <w:pPr>
              <w:pStyle w:val="a4"/>
              <w:spacing w:line="360" w:lineRule="exact"/>
              <w:ind w:firstLineChars="0" w:firstLine="0"/>
              <w:jc w:val="left"/>
              <w:rPr>
                <w:rFonts w:asciiTheme="minorEastAsia" w:eastAsiaTheme="minorEastAsia" w:hAnsiTheme="minorEastAsia"/>
                <w:kern w:val="2"/>
                <w:sz w:val="18"/>
                <w:szCs w:val="18"/>
              </w:rPr>
            </w:pPr>
            <w:r w:rsidRPr="00976C16">
              <w:rPr>
                <w:rFonts w:asciiTheme="minorEastAsia" w:eastAsiaTheme="minorEastAsia" w:hAnsiTheme="minorEastAsia" w:hint="eastAsia"/>
                <w:kern w:val="2"/>
                <w:sz w:val="18"/>
                <w:szCs w:val="18"/>
              </w:rPr>
              <w:t>工程师</w:t>
            </w:r>
          </w:p>
        </w:tc>
        <w:tc>
          <w:tcPr>
            <w:tcW w:w="1134" w:type="dxa"/>
            <w:gridSpan w:val="2"/>
            <w:shd w:val="clear" w:color="auto" w:fill="auto"/>
            <w:vAlign w:val="center"/>
          </w:tcPr>
          <w:p w:rsidR="00676EA9" w:rsidRPr="00976C16" w:rsidRDefault="00676EA9" w:rsidP="00B80CC2">
            <w:pPr>
              <w:pStyle w:val="a4"/>
              <w:spacing w:line="360" w:lineRule="exact"/>
              <w:ind w:firstLineChars="0" w:firstLine="0"/>
              <w:jc w:val="left"/>
              <w:rPr>
                <w:rFonts w:asciiTheme="minorEastAsia" w:eastAsiaTheme="minorEastAsia" w:hAnsiTheme="minorEastAsia"/>
                <w:kern w:val="2"/>
                <w:sz w:val="18"/>
                <w:szCs w:val="18"/>
              </w:rPr>
            </w:pPr>
            <w:r w:rsidRPr="00976C16">
              <w:rPr>
                <w:rFonts w:hAnsi="宋体" w:hint="eastAsia"/>
                <w:sz w:val="18"/>
                <w:szCs w:val="18"/>
              </w:rPr>
              <w:t>辽宁药联制药有限公司</w:t>
            </w:r>
          </w:p>
        </w:tc>
        <w:tc>
          <w:tcPr>
            <w:tcW w:w="1417" w:type="dxa"/>
            <w:gridSpan w:val="3"/>
            <w:shd w:val="clear" w:color="auto" w:fill="auto"/>
            <w:vAlign w:val="center"/>
          </w:tcPr>
          <w:p w:rsidR="00676EA9" w:rsidRPr="00B80CC2" w:rsidRDefault="00B55D48" w:rsidP="00B80CC2">
            <w:pPr>
              <w:pStyle w:val="a4"/>
              <w:spacing w:line="360" w:lineRule="exact"/>
              <w:ind w:firstLineChars="0" w:firstLine="0"/>
              <w:jc w:val="left"/>
              <w:rPr>
                <w:rFonts w:asciiTheme="minorEastAsia" w:eastAsiaTheme="minorEastAsia" w:hAnsiTheme="minorEastAsia"/>
                <w:color w:val="FF0000"/>
                <w:kern w:val="2"/>
                <w:sz w:val="18"/>
                <w:szCs w:val="18"/>
              </w:rPr>
            </w:pPr>
            <w:r>
              <w:rPr>
                <w:rFonts w:asciiTheme="minorEastAsia" w:eastAsiaTheme="minorEastAsia" w:hAnsiTheme="minorEastAsia" w:hint="eastAsia"/>
                <w:kern w:val="2"/>
                <w:sz w:val="18"/>
                <w:szCs w:val="18"/>
              </w:rPr>
              <w:t>原料药质量研究</w:t>
            </w:r>
          </w:p>
        </w:tc>
        <w:tc>
          <w:tcPr>
            <w:tcW w:w="1685" w:type="dxa"/>
            <w:gridSpan w:val="2"/>
            <w:shd w:val="clear" w:color="auto" w:fill="auto"/>
            <w:vAlign w:val="center"/>
          </w:tcPr>
          <w:p w:rsidR="00676EA9" w:rsidRPr="00B81BF8" w:rsidRDefault="00676EA9" w:rsidP="00736902">
            <w:pPr>
              <w:pStyle w:val="a4"/>
              <w:spacing w:line="360" w:lineRule="exact"/>
              <w:ind w:firstLineChars="0" w:firstLine="0"/>
              <w:jc w:val="left"/>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无</w:t>
            </w:r>
          </w:p>
        </w:tc>
      </w:tr>
      <w:tr w:rsidR="00676EA9" w:rsidRPr="00996CF2" w:rsidTr="00B81BF8">
        <w:tc>
          <w:tcPr>
            <w:tcW w:w="1384" w:type="dxa"/>
            <w:gridSpan w:val="2"/>
            <w:vMerge/>
            <w:shd w:val="clear" w:color="auto" w:fill="auto"/>
            <w:vAlign w:val="center"/>
          </w:tcPr>
          <w:p w:rsidR="00676EA9" w:rsidRDefault="00676EA9" w:rsidP="00195458">
            <w:pPr>
              <w:pStyle w:val="a4"/>
              <w:spacing w:line="390" w:lineRule="exact"/>
              <w:ind w:firstLineChars="0" w:firstLine="0"/>
              <w:jc w:val="center"/>
              <w:rPr>
                <w:rFonts w:asciiTheme="minorEastAsia" w:eastAsiaTheme="minorEastAsia" w:hAnsiTheme="minorEastAsia"/>
                <w:kern w:val="2"/>
                <w:sz w:val="21"/>
                <w:szCs w:val="21"/>
              </w:rPr>
            </w:pPr>
          </w:p>
        </w:tc>
        <w:tc>
          <w:tcPr>
            <w:tcW w:w="851" w:type="dxa"/>
            <w:gridSpan w:val="2"/>
            <w:shd w:val="clear" w:color="auto" w:fill="auto"/>
            <w:vAlign w:val="center"/>
          </w:tcPr>
          <w:p w:rsidR="00676EA9" w:rsidRPr="00976C16" w:rsidRDefault="00676EA9" w:rsidP="00B80CC2">
            <w:pPr>
              <w:pStyle w:val="a4"/>
              <w:spacing w:line="360" w:lineRule="exact"/>
              <w:ind w:firstLineChars="0" w:firstLine="0"/>
              <w:jc w:val="left"/>
              <w:rPr>
                <w:rFonts w:asciiTheme="minorEastAsia" w:eastAsiaTheme="minorEastAsia" w:hAnsiTheme="minorEastAsia"/>
                <w:kern w:val="2"/>
                <w:sz w:val="18"/>
                <w:szCs w:val="18"/>
              </w:rPr>
            </w:pPr>
            <w:r w:rsidRPr="00976C16">
              <w:rPr>
                <w:rFonts w:hint="eastAsia"/>
                <w:sz w:val="18"/>
                <w:szCs w:val="18"/>
              </w:rPr>
              <w:t>李涛</w:t>
            </w:r>
          </w:p>
        </w:tc>
        <w:tc>
          <w:tcPr>
            <w:tcW w:w="708" w:type="dxa"/>
            <w:shd w:val="clear" w:color="auto" w:fill="auto"/>
            <w:vAlign w:val="center"/>
          </w:tcPr>
          <w:p w:rsidR="00676EA9" w:rsidRPr="00976C16" w:rsidRDefault="00676EA9" w:rsidP="00B80CC2">
            <w:pPr>
              <w:pStyle w:val="a4"/>
              <w:spacing w:line="360" w:lineRule="exact"/>
              <w:ind w:firstLineChars="0" w:firstLine="0"/>
              <w:jc w:val="left"/>
              <w:rPr>
                <w:rFonts w:asciiTheme="minorEastAsia" w:eastAsiaTheme="minorEastAsia" w:hAnsiTheme="minorEastAsia"/>
                <w:kern w:val="2"/>
                <w:sz w:val="18"/>
                <w:szCs w:val="18"/>
              </w:rPr>
            </w:pPr>
            <w:r w:rsidRPr="00976C16">
              <w:rPr>
                <w:rFonts w:asciiTheme="minorEastAsia" w:eastAsiaTheme="minorEastAsia" w:hAnsiTheme="minorEastAsia" w:hint="eastAsia"/>
                <w:kern w:val="2"/>
                <w:sz w:val="18"/>
                <w:szCs w:val="18"/>
              </w:rPr>
              <w:t>第七</w:t>
            </w:r>
          </w:p>
        </w:tc>
        <w:tc>
          <w:tcPr>
            <w:tcW w:w="993" w:type="dxa"/>
            <w:gridSpan w:val="2"/>
            <w:shd w:val="clear" w:color="auto" w:fill="auto"/>
            <w:vAlign w:val="center"/>
          </w:tcPr>
          <w:p w:rsidR="00676EA9" w:rsidRPr="00976C16" w:rsidRDefault="00976C16" w:rsidP="00B80CC2">
            <w:pPr>
              <w:pStyle w:val="a4"/>
              <w:spacing w:line="360" w:lineRule="exact"/>
              <w:ind w:firstLineChars="0" w:firstLine="0"/>
              <w:jc w:val="left"/>
              <w:rPr>
                <w:rFonts w:asciiTheme="minorEastAsia" w:eastAsiaTheme="minorEastAsia" w:hAnsiTheme="minorEastAsia"/>
                <w:kern w:val="2"/>
                <w:sz w:val="18"/>
                <w:szCs w:val="18"/>
              </w:rPr>
            </w:pPr>
            <w:r w:rsidRPr="00976C16">
              <w:rPr>
                <w:rFonts w:asciiTheme="minorEastAsia" w:eastAsiaTheme="minorEastAsia" w:hAnsiTheme="minorEastAsia" w:hint="eastAsia"/>
                <w:kern w:val="2"/>
                <w:sz w:val="18"/>
                <w:szCs w:val="18"/>
              </w:rPr>
              <w:t>生产</w:t>
            </w:r>
            <w:r w:rsidR="00B129EC">
              <w:rPr>
                <w:rFonts w:asciiTheme="minorEastAsia" w:eastAsiaTheme="minorEastAsia" w:hAnsiTheme="minorEastAsia" w:hint="eastAsia"/>
                <w:kern w:val="2"/>
                <w:sz w:val="18"/>
                <w:szCs w:val="18"/>
              </w:rPr>
              <w:t>部</w:t>
            </w:r>
            <w:r w:rsidRPr="00976C16">
              <w:rPr>
                <w:rFonts w:asciiTheme="minorEastAsia" w:eastAsiaTheme="minorEastAsia" w:hAnsiTheme="minorEastAsia" w:hint="eastAsia"/>
                <w:kern w:val="2"/>
                <w:sz w:val="18"/>
                <w:szCs w:val="18"/>
              </w:rPr>
              <w:t>经理</w:t>
            </w:r>
          </w:p>
        </w:tc>
        <w:tc>
          <w:tcPr>
            <w:tcW w:w="992" w:type="dxa"/>
            <w:gridSpan w:val="2"/>
            <w:shd w:val="clear" w:color="auto" w:fill="auto"/>
            <w:vAlign w:val="center"/>
          </w:tcPr>
          <w:p w:rsidR="00676EA9" w:rsidRPr="005300EF" w:rsidRDefault="005300EF" w:rsidP="00B80CC2">
            <w:pPr>
              <w:pStyle w:val="a4"/>
              <w:spacing w:line="360" w:lineRule="exact"/>
              <w:ind w:firstLineChars="0" w:firstLine="0"/>
              <w:jc w:val="left"/>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主管药师</w:t>
            </w:r>
          </w:p>
        </w:tc>
        <w:tc>
          <w:tcPr>
            <w:tcW w:w="1134" w:type="dxa"/>
            <w:gridSpan w:val="2"/>
            <w:shd w:val="clear" w:color="auto" w:fill="auto"/>
            <w:vAlign w:val="center"/>
          </w:tcPr>
          <w:p w:rsidR="00676EA9" w:rsidRPr="00976C16" w:rsidRDefault="00676EA9" w:rsidP="00B80CC2">
            <w:pPr>
              <w:pStyle w:val="a4"/>
              <w:spacing w:line="360" w:lineRule="exact"/>
              <w:ind w:firstLineChars="0" w:firstLine="0"/>
              <w:jc w:val="left"/>
              <w:rPr>
                <w:rFonts w:asciiTheme="minorEastAsia" w:eastAsiaTheme="minorEastAsia" w:hAnsiTheme="minorEastAsia"/>
                <w:kern w:val="2"/>
                <w:sz w:val="18"/>
                <w:szCs w:val="18"/>
              </w:rPr>
            </w:pPr>
            <w:r w:rsidRPr="00976C16">
              <w:rPr>
                <w:rFonts w:hAnsi="宋体" w:hint="eastAsia"/>
                <w:sz w:val="18"/>
                <w:szCs w:val="18"/>
              </w:rPr>
              <w:t>辽宁药联制药有限公司</w:t>
            </w:r>
          </w:p>
        </w:tc>
        <w:tc>
          <w:tcPr>
            <w:tcW w:w="1417" w:type="dxa"/>
            <w:gridSpan w:val="3"/>
            <w:shd w:val="clear" w:color="auto" w:fill="auto"/>
            <w:vAlign w:val="center"/>
          </w:tcPr>
          <w:p w:rsidR="00676EA9" w:rsidRPr="00B80CC2" w:rsidRDefault="00B55D48" w:rsidP="00B129EC">
            <w:pPr>
              <w:pStyle w:val="a4"/>
              <w:spacing w:line="360" w:lineRule="exact"/>
              <w:ind w:firstLineChars="0" w:firstLine="0"/>
              <w:jc w:val="left"/>
              <w:rPr>
                <w:rFonts w:asciiTheme="minorEastAsia" w:eastAsiaTheme="minorEastAsia" w:hAnsiTheme="minorEastAsia"/>
                <w:color w:val="FF0000"/>
                <w:kern w:val="2"/>
                <w:sz w:val="18"/>
                <w:szCs w:val="18"/>
              </w:rPr>
            </w:pPr>
            <w:r>
              <w:rPr>
                <w:rFonts w:asciiTheme="minorEastAsia" w:eastAsiaTheme="minorEastAsia" w:hAnsiTheme="minorEastAsia" w:hint="eastAsia"/>
                <w:kern w:val="2"/>
                <w:sz w:val="18"/>
                <w:szCs w:val="18"/>
              </w:rPr>
              <w:t>原料药生产工艺</w:t>
            </w:r>
            <w:r w:rsidR="00B129EC">
              <w:rPr>
                <w:rFonts w:asciiTheme="minorEastAsia" w:eastAsiaTheme="minorEastAsia" w:hAnsiTheme="minorEastAsia" w:hint="eastAsia"/>
                <w:kern w:val="2"/>
                <w:sz w:val="18"/>
                <w:szCs w:val="18"/>
              </w:rPr>
              <w:t>实施</w:t>
            </w:r>
          </w:p>
        </w:tc>
        <w:tc>
          <w:tcPr>
            <w:tcW w:w="1685" w:type="dxa"/>
            <w:gridSpan w:val="2"/>
            <w:shd w:val="clear" w:color="auto" w:fill="auto"/>
            <w:vAlign w:val="center"/>
          </w:tcPr>
          <w:p w:rsidR="00676EA9" w:rsidRPr="00B81BF8" w:rsidRDefault="00676EA9" w:rsidP="00736902">
            <w:pPr>
              <w:pStyle w:val="a4"/>
              <w:spacing w:line="360" w:lineRule="exact"/>
              <w:ind w:firstLineChars="0" w:firstLine="0"/>
              <w:jc w:val="left"/>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无</w:t>
            </w:r>
          </w:p>
        </w:tc>
      </w:tr>
      <w:tr w:rsidR="00676EA9" w:rsidRPr="00996CF2" w:rsidTr="00B80CC2">
        <w:trPr>
          <w:trHeight w:val="2950"/>
        </w:trPr>
        <w:tc>
          <w:tcPr>
            <w:tcW w:w="1384" w:type="dxa"/>
            <w:gridSpan w:val="2"/>
            <w:vMerge w:val="restart"/>
            <w:shd w:val="clear" w:color="auto" w:fill="auto"/>
            <w:vAlign w:val="center"/>
          </w:tcPr>
          <w:p w:rsidR="00676EA9" w:rsidRPr="00996CF2" w:rsidRDefault="00676EA9" w:rsidP="009C46BD">
            <w:pPr>
              <w:jc w:val="center"/>
              <w:rPr>
                <w:rFonts w:ascii="宋体" w:hAnsi="宋体"/>
                <w:szCs w:val="21"/>
              </w:rPr>
            </w:pPr>
            <w:r w:rsidRPr="00996CF2">
              <w:rPr>
                <w:rFonts w:ascii="宋体" w:hAnsi="宋体" w:hint="eastAsia"/>
                <w:szCs w:val="21"/>
              </w:rPr>
              <w:t>完成单位</w:t>
            </w:r>
          </w:p>
          <w:p w:rsidR="00676EA9" w:rsidRDefault="00676EA9" w:rsidP="009C46BD">
            <w:pPr>
              <w:pStyle w:val="a4"/>
              <w:spacing w:line="390" w:lineRule="exact"/>
              <w:ind w:firstLineChars="0" w:firstLine="0"/>
              <w:jc w:val="center"/>
              <w:rPr>
                <w:rFonts w:asciiTheme="minorEastAsia" w:eastAsiaTheme="minorEastAsia" w:hAnsiTheme="minorEastAsia"/>
                <w:kern w:val="2"/>
                <w:sz w:val="21"/>
                <w:szCs w:val="21"/>
              </w:rPr>
            </w:pPr>
            <w:r w:rsidRPr="00996CF2">
              <w:rPr>
                <w:rFonts w:ascii="宋体" w:hAnsi="宋体" w:hint="eastAsia"/>
                <w:szCs w:val="21"/>
              </w:rPr>
              <w:t>及创新推广贡献</w:t>
            </w:r>
          </w:p>
        </w:tc>
        <w:tc>
          <w:tcPr>
            <w:tcW w:w="7780" w:type="dxa"/>
            <w:gridSpan w:val="14"/>
            <w:shd w:val="clear" w:color="auto" w:fill="auto"/>
            <w:vAlign w:val="center"/>
          </w:tcPr>
          <w:p w:rsidR="00676EA9" w:rsidRDefault="00676EA9" w:rsidP="00B80CC2">
            <w:pPr>
              <w:ind w:firstLineChars="200" w:firstLine="420"/>
              <w:rPr>
                <w:rFonts w:hAnsi="宋体"/>
                <w:szCs w:val="21"/>
              </w:rPr>
            </w:pPr>
            <w:r w:rsidRPr="00B80CC2">
              <w:rPr>
                <w:rFonts w:hAnsi="宋体" w:hint="eastAsia"/>
                <w:szCs w:val="21"/>
              </w:rPr>
              <w:t>沈阳药科大学</w:t>
            </w:r>
            <w:r>
              <w:rPr>
                <w:rFonts w:hAnsi="宋体" w:hint="eastAsia"/>
                <w:szCs w:val="21"/>
              </w:rPr>
              <w:t>：</w:t>
            </w:r>
          </w:p>
          <w:p w:rsidR="00676EA9" w:rsidRDefault="00676EA9" w:rsidP="00B80CC2">
            <w:pPr>
              <w:ind w:firstLineChars="200" w:firstLine="420"/>
              <w:rPr>
                <w:rFonts w:asciiTheme="minorEastAsia" w:eastAsiaTheme="minorEastAsia" w:hAnsiTheme="minorEastAsia"/>
                <w:szCs w:val="21"/>
              </w:rPr>
            </w:pPr>
            <w:r w:rsidRPr="00B80CC2">
              <w:rPr>
                <w:rFonts w:hAnsi="宋体" w:hint="eastAsia"/>
                <w:szCs w:val="21"/>
              </w:rPr>
              <w:t>经研究确定</w:t>
            </w:r>
            <w:r w:rsidRPr="00B80CC2">
              <w:rPr>
                <w:rFonts w:eastAsia="新宋体" w:hint="eastAsia"/>
                <w:szCs w:val="21"/>
              </w:rPr>
              <w:t>干燥工艺与温度等关键工艺参数与</w:t>
            </w:r>
            <w:r w:rsidRPr="00B80CC2">
              <w:rPr>
                <w:rFonts w:hAnsi="宋体" w:hint="eastAsia"/>
                <w:szCs w:val="21"/>
              </w:rPr>
              <w:t>门冬氨酸钾原料药</w:t>
            </w:r>
            <w:r w:rsidRPr="00B80CC2">
              <w:rPr>
                <w:rFonts w:eastAsia="新宋体" w:hint="eastAsia"/>
                <w:szCs w:val="21"/>
              </w:rPr>
              <w:t>成品质量有显著相关性，明确</w:t>
            </w:r>
            <w:r w:rsidRPr="00B80CC2">
              <w:rPr>
                <w:rFonts w:hAnsi="宋体" w:hint="eastAsia"/>
                <w:szCs w:val="21"/>
              </w:rPr>
              <w:t>原干燥工艺中出现的褐变现象是美拉德反应导致的。故针对门冬氨酸钾热敏感的特点，将喷雾干燥技术与冻干技术相结合，创新性地</w:t>
            </w:r>
            <w:r w:rsidRPr="00B80CC2">
              <w:rPr>
                <w:rFonts w:eastAsia="新宋体" w:hint="eastAsia"/>
                <w:szCs w:val="21"/>
              </w:rPr>
              <w:t>建立了</w:t>
            </w:r>
            <w:r w:rsidRPr="00B80CC2">
              <w:rPr>
                <w:rFonts w:hint="eastAsia"/>
                <w:szCs w:val="21"/>
              </w:rPr>
              <w:t>温度循环进阶高真空干燥技术，设计</w:t>
            </w:r>
            <w:r w:rsidRPr="00B80CC2">
              <w:rPr>
                <w:rFonts w:eastAsia="新宋体" w:hint="eastAsia"/>
                <w:szCs w:val="21"/>
              </w:rPr>
              <w:t>多水平正交实验，</w:t>
            </w:r>
            <w:r w:rsidRPr="00B80CC2">
              <w:rPr>
                <w:rFonts w:hAnsi="宋体" w:hint="eastAsia"/>
                <w:szCs w:val="21"/>
              </w:rPr>
              <w:t>通过相关数学模型考察了物料参数、雾化器转速、控制器</w:t>
            </w:r>
            <w:r w:rsidRPr="00B80CC2">
              <w:rPr>
                <w:rFonts w:hAnsi="宋体" w:hint="eastAsia"/>
                <w:szCs w:val="21"/>
              </w:rPr>
              <w:t>1</w:t>
            </w:r>
            <w:r w:rsidRPr="00B80CC2">
              <w:rPr>
                <w:rFonts w:hAnsi="宋体" w:hint="eastAsia"/>
                <w:szCs w:val="21"/>
              </w:rPr>
              <w:t>～</w:t>
            </w:r>
            <w:r w:rsidRPr="00B80CC2">
              <w:rPr>
                <w:rFonts w:hAnsi="宋体" w:hint="eastAsia"/>
                <w:szCs w:val="21"/>
              </w:rPr>
              <w:t>4</w:t>
            </w:r>
            <w:r w:rsidRPr="00B80CC2">
              <w:rPr>
                <w:rFonts w:hAnsi="宋体" w:hint="eastAsia"/>
                <w:szCs w:val="21"/>
              </w:rPr>
              <w:t>的出风温度等</w:t>
            </w:r>
            <w:r w:rsidRPr="00B80CC2">
              <w:rPr>
                <w:rFonts w:hint="eastAsia"/>
                <w:szCs w:val="21"/>
              </w:rPr>
              <w:t>多</w:t>
            </w:r>
            <w:r w:rsidRPr="00B80CC2">
              <w:rPr>
                <w:rFonts w:hAnsi="宋体" w:hint="eastAsia"/>
                <w:szCs w:val="21"/>
              </w:rPr>
              <w:t>个技术指标，最终确定最优工艺参数。</w:t>
            </w:r>
            <w:r>
              <w:rPr>
                <w:rFonts w:hAnsi="宋体" w:hint="eastAsia"/>
                <w:szCs w:val="21"/>
              </w:rPr>
              <w:t>并</w:t>
            </w:r>
            <w:r w:rsidRPr="00B80CC2">
              <w:rPr>
                <w:rFonts w:hAnsi="宋体" w:hint="eastAsia"/>
                <w:szCs w:val="21"/>
              </w:rPr>
              <w:t>协助企业将该</w:t>
            </w:r>
            <w:r w:rsidRPr="00B80CC2">
              <w:rPr>
                <w:rFonts w:eastAsia="新宋体" w:hint="eastAsia"/>
                <w:szCs w:val="21"/>
              </w:rPr>
              <w:t>干燥关键技术应用于门冬氨酸钾原料药生产工艺的小试、中试，并最终用于大规模生产，成功实现了该品种的</w:t>
            </w:r>
            <w:r w:rsidRPr="00B80CC2">
              <w:rPr>
                <w:rFonts w:hAnsi="宋体" w:hint="eastAsia"/>
                <w:szCs w:val="21"/>
              </w:rPr>
              <w:t>产业化技术升级和质量升级</w:t>
            </w:r>
            <w:r>
              <w:rPr>
                <w:rFonts w:hAnsi="宋体" w:hint="eastAsia"/>
                <w:szCs w:val="21"/>
              </w:rPr>
              <w:t>。</w:t>
            </w:r>
          </w:p>
        </w:tc>
      </w:tr>
      <w:tr w:rsidR="00676EA9" w:rsidRPr="00996CF2" w:rsidTr="00B80CC2">
        <w:trPr>
          <w:trHeight w:val="2524"/>
        </w:trPr>
        <w:tc>
          <w:tcPr>
            <w:tcW w:w="1384" w:type="dxa"/>
            <w:gridSpan w:val="2"/>
            <w:vMerge/>
            <w:shd w:val="clear" w:color="auto" w:fill="auto"/>
            <w:vAlign w:val="center"/>
          </w:tcPr>
          <w:p w:rsidR="00676EA9" w:rsidRPr="00996CF2" w:rsidRDefault="00676EA9" w:rsidP="009C46BD">
            <w:pPr>
              <w:jc w:val="center"/>
              <w:rPr>
                <w:rFonts w:ascii="宋体" w:hAnsi="宋体"/>
                <w:szCs w:val="21"/>
              </w:rPr>
            </w:pPr>
          </w:p>
        </w:tc>
        <w:tc>
          <w:tcPr>
            <w:tcW w:w="7780" w:type="dxa"/>
            <w:gridSpan w:val="14"/>
            <w:shd w:val="clear" w:color="auto" w:fill="auto"/>
            <w:vAlign w:val="center"/>
          </w:tcPr>
          <w:p w:rsidR="00676EA9" w:rsidRPr="00DE42C5" w:rsidRDefault="00676EA9" w:rsidP="00B80CC2">
            <w:pPr>
              <w:ind w:firstLineChars="200" w:firstLine="420"/>
              <w:rPr>
                <w:rFonts w:hAnsi="宋体"/>
                <w:szCs w:val="21"/>
              </w:rPr>
            </w:pPr>
            <w:r w:rsidRPr="00DE42C5">
              <w:rPr>
                <w:rFonts w:hAnsi="宋体" w:hint="eastAsia"/>
                <w:szCs w:val="21"/>
              </w:rPr>
              <w:t>辽宁药联制药有限公司：</w:t>
            </w:r>
          </w:p>
          <w:p w:rsidR="00676EA9" w:rsidRPr="00DE42C5" w:rsidRDefault="008B2620" w:rsidP="00DA7C92">
            <w:pPr>
              <w:ind w:firstLineChars="200" w:firstLine="420"/>
              <w:rPr>
                <w:rFonts w:hAnsi="宋体"/>
                <w:szCs w:val="21"/>
              </w:rPr>
            </w:pPr>
            <w:r w:rsidRPr="00DE42C5">
              <w:rPr>
                <w:rFonts w:hint="eastAsia"/>
                <w:szCs w:val="21"/>
              </w:rPr>
              <w:t>针对温度循环进阶高真空干燥技术的工艺要求和工艺特征，进行</w:t>
            </w:r>
            <w:r w:rsidR="00B129EC" w:rsidRPr="00DE42C5">
              <w:rPr>
                <w:rFonts w:hAnsi="宋体" w:hint="eastAsia"/>
                <w:szCs w:val="21"/>
              </w:rPr>
              <w:t>门冬氨酸钾原料药</w:t>
            </w:r>
            <w:r w:rsidRPr="00DE42C5">
              <w:rPr>
                <w:rFonts w:hAnsi="宋体" w:hint="eastAsia"/>
                <w:szCs w:val="21"/>
              </w:rPr>
              <w:t>生产车间改造及生产设备的设计、安装、调配及适用性实验，与沈阳药科大学合作</w:t>
            </w:r>
            <w:r w:rsidR="00036936" w:rsidRPr="00DE42C5">
              <w:rPr>
                <w:rFonts w:hAnsi="宋体" w:hint="eastAsia"/>
                <w:szCs w:val="21"/>
              </w:rPr>
              <w:t>将</w:t>
            </w:r>
            <w:r w:rsidRPr="00DE42C5">
              <w:rPr>
                <w:rFonts w:hAnsi="宋体" w:hint="eastAsia"/>
                <w:szCs w:val="21"/>
              </w:rPr>
              <w:t>该</w:t>
            </w:r>
            <w:r w:rsidRPr="00DE42C5">
              <w:rPr>
                <w:rFonts w:eastAsia="新宋体" w:hint="eastAsia"/>
                <w:szCs w:val="21"/>
              </w:rPr>
              <w:t>干燥关键技术应用于门冬氨酸钾原料药生产工艺的小试、中试，并最终实现大规模生产。</w:t>
            </w:r>
            <w:r w:rsidR="00DA7C92" w:rsidRPr="00DE42C5">
              <w:rPr>
                <w:rFonts w:hint="eastAsia"/>
                <w:szCs w:val="21"/>
              </w:rPr>
              <w:t>同时，针对</w:t>
            </w:r>
            <w:r w:rsidR="00DA7C92" w:rsidRPr="00DE42C5">
              <w:rPr>
                <w:rFonts w:hAnsi="宋体" w:hint="eastAsia"/>
                <w:szCs w:val="21"/>
              </w:rPr>
              <w:t>门冬氨酸钾等热敏性原料药的特点，开发了有关物质、元素杂质等检测方法，</w:t>
            </w:r>
            <w:r w:rsidR="00DA7C92" w:rsidRPr="00DE42C5">
              <w:rPr>
                <w:rFonts w:hint="eastAsia"/>
                <w:szCs w:val="21"/>
              </w:rPr>
              <w:t>对原料药及其制剂进行更严格有效的质控检测，提高了药品质量，</w:t>
            </w:r>
            <w:r w:rsidR="00DA7C92" w:rsidRPr="00DE42C5">
              <w:rPr>
                <w:rFonts w:hAnsi="宋体" w:hint="eastAsia"/>
                <w:szCs w:val="21"/>
              </w:rPr>
              <w:t>为临床用药提供</w:t>
            </w:r>
            <w:r w:rsidR="00036936" w:rsidRPr="00DE42C5">
              <w:rPr>
                <w:rFonts w:hAnsi="宋体" w:hint="eastAsia"/>
                <w:szCs w:val="21"/>
              </w:rPr>
              <w:t>质量更好安全性更高</w:t>
            </w:r>
            <w:r w:rsidR="00DA7C92" w:rsidRPr="00DE42C5">
              <w:rPr>
                <w:rFonts w:hAnsi="宋体" w:hint="eastAsia"/>
                <w:szCs w:val="21"/>
              </w:rPr>
              <w:t>的药物</w:t>
            </w:r>
            <w:r w:rsidR="00B129EC" w:rsidRPr="00DE42C5">
              <w:rPr>
                <w:rFonts w:hAnsi="宋体" w:hint="eastAsia"/>
                <w:szCs w:val="21"/>
              </w:rPr>
              <w:t>。</w:t>
            </w:r>
          </w:p>
          <w:p w:rsidR="00036936" w:rsidRPr="00B80CC2" w:rsidRDefault="00036936" w:rsidP="00DA7C92">
            <w:pPr>
              <w:ind w:firstLineChars="200" w:firstLine="420"/>
              <w:rPr>
                <w:rFonts w:hAnsi="宋体"/>
                <w:szCs w:val="21"/>
              </w:rPr>
            </w:pPr>
            <w:r w:rsidRPr="00DE42C5">
              <w:rPr>
                <w:rFonts w:hAnsi="宋体" w:hint="eastAsia"/>
                <w:szCs w:val="21"/>
              </w:rPr>
              <w:t>通过将</w:t>
            </w:r>
            <w:r w:rsidRPr="00DE42C5">
              <w:rPr>
                <w:rFonts w:hint="eastAsia"/>
                <w:szCs w:val="21"/>
              </w:rPr>
              <w:t>温度循环进阶高真空干燥技术用于</w:t>
            </w:r>
            <w:r w:rsidRPr="00DE42C5">
              <w:rPr>
                <w:rFonts w:hAnsi="宋体" w:hint="eastAsia"/>
                <w:szCs w:val="21"/>
              </w:rPr>
              <w:t>门冬氨酸钾原料药的产业化技术升级积累了实践经验，进一步将其应用于企业在研品种醋酸钾和盐酸门冬氨酸镁，解决了原常规减压干燥工艺导致的成品质量问题，证明该技术的可行性。</w:t>
            </w:r>
          </w:p>
        </w:tc>
      </w:tr>
      <w:tr w:rsidR="00676EA9" w:rsidRPr="00996CF2" w:rsidTr="00B81BF8">
        <w:trPr>
          <w:trHeight w:val="609"/>
        </w:trPr>
        <w:tc>
          <w:tcPr>
            <w:tcW w:w="1384" w:type="dxa"/>
            <w:gridSpan w:val="2"/>
            <w:shd w:val="clear" w:color="auto" w:fill="auto"/>
            <w:vAlign w:val="center"/>
          </w:tcPr>
          <w:p w:rsidR="00676EA9" w:rsidRPr="00996CF2" w:rsidRDefault="00676EA9" w:rsidP="002E4A80">
            <w:pPr>
              <w:jc w:val="center"/>
              <w:rPr>
                <w:szCs w:val="21"/>
              </w:rPr>
            </w:pPr>
            <w:r>
              <w:rPr>
                <w:rFonts w:hint="eastAsia"/>
                <w:szCs w:val="21"/>
              </w:rPr>
              <w:t>完成人合作关系说明</w:t>
            </w:r>
          </w:p>
        </w:tc>
        <w:tc>
          <w:tcPr>
            <w:tcW w:w="7780" w:type="dxa"/>
            <w:gridSpan w:val="14"/>
            <w:shd w:val="clear" w:color="auto" w:fill="auto"/>
            <w:vAlign w:val="center"/>
          </w:tcPr>
          <w:p w:rsidR="00676EA9" w:rsidRPr="009B283B" w:rsidRDefault="00676EA9" w:rsidP="0008043D">
            <w:pPr>
              <w:spacing w:beforeLines="50"/>
              <w:ind w:firstLineChars="200" w:firstLine="420"/>
              <w:rPr>
                <w:rFonts w:hAnsi="宋体"/>
                <w:szCs w:val="21"/>
              </w:rPr>
            </w:pPr>
            <w:r w:rsidRPr="00611F73">
              <w:rPr>
                <w:rFonts w:hAnsi="宋体" w:hint="eastAsia"/>
                <w:szCs w:val="21"/>
              </w:rPr>
              <w:t>沈阳药科大学与</w:t>
            </w:r>
            <w:r w:rsidRPr="0067199E">
              <w:rPr>
                <w:rFonts w:hAnsi="宋体" w:hint="eastAsia"/>
                <w:szCs w:val="21"/>
              </w:rPr>
              <w:t>辽宁药联制药有限公司</w:t>
            </w:r>
            <w:r>
              <w:rPr>
                <w:rFonts w:hAnsi="宋体" w:hint="eastAsia"/>
                <w:szCs w:val="21"/>
              </w:rPr>
              <w:t>共同申报并承担</w:t>
            </w:r>
            <w:r w:rsidRPr="00611F73">
              <w:rPr>
                <w:rFonts w:hAnsi="宋体"/>
                <w:szCs w:val="21"/>
              </w:rPr>
              <w:t>“</w:t>
            </w:r>
            <w:r w:rsidRPr="0067199E">
              <w:rPr>
                <w:rFonts w:hAnsi="宋体"/>
                <w:szCs w:val="21"/>
              </w:rPr>
              <w:t>十一五</w:t>
            </w:r>
            <w:r w:rsidRPr="00611F73">
              <w:rPr>
                <w:rFonts w:hAnsi="宋体"/>
                <w:szCs w:val="21"/>
              </w:rPr>
              <w:t>”</w:t>
            </w:r>
            <w:r w:rsidRPr="0067199E">
              <w:rPr>
                <w:rFonts w:hAnsi="宋体"/>
                <w:szCs w:val="21"/>
              </w:rPr>
              <w:t>国家重大科技专项</w:t>
            </w:r>
            <w:r>
              <w:rPr>
                <w:rFonts w:hAnsi="宋体" w:hint="eastAsia"/>
                <w:szCs w:val="21"/>
              </w:rPr>
              <w:t>子课题</w:t>
            </w:r>
            <w:r w:rsidRPr="0067199E">
              <w:rPr>
                <w:rFonts w:hAnsi="宋体"/>
                <w:szCs w:val="21"/>
              </w:rPr>
              <w:t>、</w:t>
            </w:r>
            <w:r w:rsidRPr="00611F73">
              <w:rPr>
                <w:rFonts w:hAnsi="宋体"/>
                <w:szCs w:val="21"/>
              </w:rPr>
              <w:t>“</w:t>
            </w:r>
            <w:r w:rsidRPr="0067199E">
              <w:rPr>
                <w:rFonts w:hAnsi="宋体"/>
                <w:szCs w:val="21"/>
              </w:rPr>
              <w:t>十二五</w:t>
            </w:r>
            <w:r w:rsidRPr="00611F73">
              <w:rPr>
                <w:rFonts w:hAnsi="宋体"/>
                <w:szCs w:val="21"/>
              </w:rPr>
              <w:t>”</w:t>
            </w:r>
            <w:r w:rsidRPr="0067199E">
              <w:rPr>
                <w:rFonts w:hAnsi="宋体"/>
                <w:szCs w:val="21"/>
              </w:rPr>
              <w:t>国家重大科技专项</w:t>
            </w:r>
            <w:r>
              <w:rPr>
                <w:rFonts w:hAnsi="宋体" w:hint="eastAsia"/>
                <w:szCs w:val="21"/>
              </w:rPr>
              <w:t>课题，并于</w:t>
            </w:r>
            <w:r>
              <w:rPr>
                <w:rFonts w:hAnsi="宋体" w:hint="eastAsia"/>
                <w:szCs w:val="21"/>
              </w:rPr>
              <w:t>2013</w:t>
            </w:r>
            <w:r>
              <w:rPr>
                <w:rFonts w:hAnsi="宋体" w:hint="eastAsia"/>
                <w:szCs w:val="21"/>
              </w:rPr>
              <w:t>年</w:t>
            </w:r>
            <w:r>
              <w:rPr>
                <w:rFonts w:hAnsi="宋体" w:hint="eastAsia"/>
                <w:szCs w:val="21"/>
              </w:rPr>
              <w:t>4</w:t>
            </w:r>
            <w:r>
              <w:rPr>
                <w:rFonts w:hAnsi="宋体" w:hint="eastAsia"/>
                <w:szCs w:val="21"/>
              </w:rPr>
              <w:t>月</w:t>
            </w:r>
            <w:r w:rsidRPr="0067199E">
              <w:rPr>
                <w:rFonts w:hAnsi="宋体" w:hint="eastAsia"/>
                <w:szCs w:val="21"/>
              </w:rPr>
              <w:t>成立</w:t>
            </w:r>
            <w:r>
              <w:rPr>
                <w:rFonts w:hAnsi="宋体" w:hint="eastAsia"/>
                <w:szCs w:val="21"/>
              </w:rPr>
              <w:t>校企</w:t>
            </w:r>
            <w:r w:rsidRPr="0067199E">
              <w:rPr>
                <w:rFonts w:hAnsi="宋体" w:hint="eastAsia"/>
                <w:szCs w:val="21"/>
              </w:rPr>
              <w:t>合作实验室</w:t>
            </w:r>
            <w:r>
              <w:rPr>
                <w:rFonts w:hAnsi="宋体" w:hint="eastAsia"/>
                <w:szCs w:val="21"/>
              </w:rPr>
              <w:t>。在以上课题实施过程中，由沈阳药科大学提供技术支持和指导，</w:t>
            </w:r>
            <w:r w:rsidRPr="0067199E">
              <w:rPr>
                <w:rFonts w:hAnsi="宋体" w:hint="eastAsia"/>
                <w:szCs w:val="21"/>
              </w:rPr>
              <w:t>依托高校的技术优势，</w:t>
            </w:r>
            <w:r>
              <w:rPr>
                <w:rFonts w:hAnsi="宋体" w:hint="eastAsia"/>
                <w:szCs w:val="21"/>
              </w:rPr>
              <w:t>根据企业需求，对门冬氨酸钾、醋酸钾、盐酸门冬氨酸镁等多个品种展开</w:t>
            </w:r>
            <w:r w:rsidRPr="0067199E">
              <w:rPr>
                <w:rFonts w:hAnsi="宋体" w:hint="eastAsia"/>
                <w:szCs w:val="21"/>
              </w:rPr>
              <w:t>研究工作</w:t>
            </w:r>
            <w:r w:rsidRPr="00611F73">
              <w:rPr>
                <w:rFonts w:hAnsi="宋体" w:hint="eastAsia"/>
                <w:szCs w:val="21"/>
              </w:rPr>
              <w:t>。</w:t>
            </w:r>
            <w:bookmarkStart w:id="0" w:name="_GoBack"/>
            <w:bookmarkEnd w:id="0"/>
          </w:p>
        </w:tc>
      </w:tr>
    </w:tbl>
    <w:p w:rsidR="00DB1D27" w:rsidRDefault="00FC4B99" w:rsidP="00FC4B99">
      <w:pPr>
        <w:tabs>
          <w:tab w:val="left" w:pos="6360"/>
        </w:tabs>
      </w:pPr>
      <w:r>
        <w:tab/>
      </w:r>
    </w:p>
    <w:sectPr w:rsidR="00DB1D27" w:rsidSect="00DB1D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2DA" w:rsidRDefault="009002DA" w:rsidP="00FA24B6">
      <w:r>
        <w:separator/>
      </w:r>
    </w:p>
  </w:endnote>
  <w:endnote w:type="continuationSeparator" w:id="0">
    <w:p w:rsidR="009002DA" w:rsidRDefault="009002DA" w:rsidP="00FA24B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Microsoft YaHei UI Light">
    <w:altName w:val="微软雅黑"/>
    <w:charset w:val="86"/>
    <w:family w:val="swiss"/>
    <w:pitch w:val="variable"/>
    <w:sig w:usb0="80000287" w:usb1="2ACF001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2DA" w:rsidRDefault="009002DA" w:rsidP="00FA24B6">
      <w:r>
        <w:separator/>
      </w:r>
    </w:p>
  </w:footnote>
  <w:footnote w:type="continuationSeparator" w:id="0">
    <w:p w:rsidR="009002DA" w:rsidRDefault="009002DA" w:rsidP="00FA24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616D"/>
    <w:multiLevelType w:val="multilevel"/>
    <w:tmpl w:val="7D943F04"/>
    <w:lvl w:ilvl="0">
      <w:start w:val="1"/>
      <w:numFmt w:val="decimal"/>
      <w:pStyle w:val="1"/>
      <w:isLgl/>
      <w:lvlText w:val="%1."/>
      <w:lvlJc w:val="left"/>
      <w:pPr>
        <w:ind w:left="0" w:firstLine="0"/>
      </w:pPr>
      <w:rPr>
        <w:rFonts w:ascii="宋体" w:eastAsia="宋体" w:hint="eastAsia"/>
        <w:b w:val="0"/>
        <w:i w:val="0"/>
        <w:sz w:val="21"/>
      </w:rPr>
    </w:lvl>
    <w:lvl w:ilvl="1">
      <w:start w:val="1"/>
      <w:numFmt w:val="decimal"/>
      <w:pStyle w:val="2"/>
      <w:isLgl/>
      <w:lvlText w:val="%1.%2."/>
      <w:lvlJc w:val="left"/>
      <w:pPr>
        <w:tabs>
          <w:tab w:val="num" w:pos="315"/>
        </w:tabs>
        <w:ind w:left="315" w:firstLine="0"/>
      </w:pPr>
      <w:rPr>
        <w:rFonts w:ascii="宋体" w:eastAsia="宋体" w:hint="eastAsia"/>
        <w:b w:val="0"/>
        <w:i w:val="0"/>
        <w:sz w:val="21"/>
      </w:rPr>
    </w:lvl>
    <w:lvl w:ilvl="2">
      <w:start w:val="1"/>
      <w:numFmt w:val="decimal"/>
      <w:pStyle w:val="3"/>
      <w:isLgl/>
      <w:suff w:val="nothing"/>
      <w:lvlText w:val="%1.%2.%3."/>
      <w:lvlJc w:val="left"/>
      <w:pPr>
        <w:ind w:left="315" w:firstLine="0"/>
      </w:pPr>
      <w:rPr>
        <w:rFonts w:ascii="宋体" w:eastAsia="宋体" w:hint="eastAsia"/>
        <w:b w:val="0"/>
        <w:i w:val="0"/>
        <w:sz w:val="21"/>
      </w:rPr>
    </w:lvl>
    <w:lvl w:ilvl="3">
      <w:start w:val="1"/>
      <w:numFmt w:val="decimal"/>
      <w:pStyle w:val="4"/>
      <w:isLgl/>
      <w:suff w:val="nothing"/>
      <w:lvlText w:val="%1.%2.%3.%4."/>
      <w:lvlJc w:val="left"/>
      <w:pPr>
        <w:ind w:left="0" w:firstLine="0"/>
      </w:pPr>
      <w:rPr>
        <w:rFonts w:ascii="宋体" w:eastAsia="宋体" w:hint="eastAsia"/>
        <w:b w:val="0"/>
        <w:i w:val="0"/>
        <w:sz w:val="21"/>
      </w:rPr>
    </w:lvl>
    <w:lvl w:ilvl="4">
      <w:start w:val="1"/>
      <w:numFmt w:val="decimal"/>
      <w:pStyle w:val="5"/>
      <w:isLgl/>
      <w:suff w:val="nothing"/>
      <w:lvlText w:val="%1.%2.%3.%4.%5."/>
      <w:lvlJc w:val="left"/>
      <w:pPr>
        <w:ind w:left="0" w:firstLine="0"/>
      </w:pPr>
      <w:rPr>
        <w:rFonts w:ascii="宋体" w:eastAsia="宋体" w:hint="eastAsia"/>
        <w:b w:val="0"/>
        <w:i w:val="0"/>
        <w:sz w:val="21"/>
      </w:rPr>
    </w:lvl>
    <w:lvl w:ilvl="5">
      <w:start w:val="1"/>
      <w:numFmt w:val="decimal"/>
      <w:lvlRestart w:val="1"/>
      <w:lvlText w:val="%1.%2.%3.%4.%5.%6."/>
      <w:lvlJc w:val="left"/>
      <w:pPr>
        <w:tabs>
          <w:tab w:val="num" w:pos="0"/>
        </w:tabs>
        <w:ind w:left="0" w:firstLine="0"/>
      </w:pPr>
      <w:rPr>
        <w:rFonts w:hint="eastAsia"/>
      </w:rPr>
    </w:lvl>
    <w:lvl w:ilvl="6">
      <w:start w:val="1"/>
      <w:numFmt w:val="decimal"/>
      <w:lvlText w:val="%1.%2.%3.%4.%5.%6.%7."/>
      <w:lvlJc w:val="left"/>
      <w:pPr>
        <w:tabs>
          <w:tab w:val="num" w:pos="0"/>
        </w:tabs>
        <w:ind w:left="0" w:firstLine="0"/>
      </w:pPr>
      <w:rPr>
        <w:rFonts w:hint="eastAsia"/>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7D27"/>
    <w:rsid w:val="000012E9"/>
    <w:rsid w:val="00012146"/>
    <w:rsid w:val="000130DF"/>
    <w:rsid w:val="00024008"/>
    <w:rsid w:val="00024C6A"/>
    <w:rsid w:val="00035E5F"/>
    <w:rsid w:val="00036936"/>
    <w:rsid w:val="000572AE"/>
    <w:rsid w:val="00057CAB"/>
    <w:rsid w:val="0007049B"/>
    <w:rsid w:val="00072DB1"/>
    <w:rsid w:val="000755D2"/>
    <w:rsid w:val="0008043D"/>
    <w:rsid w:val="000D4DB8"/>
    <w:rsid w:val="000E0B1E"/>
    <w:rsid w:val="000E5A44"/>
    <w:rsid w:val="000F01C5"/>
    <w:rsid w:val="000F195B"/>
    <w:rsid w:val="00103D54"/>
    <w:rsid w:val="001168F6"/>
    <w:rsid w:val="001216E5"/>
    <w:rsid w:val="001267ED"/>
    <w:rsid w:val="00126A51"/>
    <w:rsid w:val="00126F71"/>
    <w:rsid w:val="00140D0B"/>
    <w:rsid w:val="00151964"/>
    <w:rsid w:val="0015360A"/>
    <w:rsid w:val="00165C4D"/>
    <w:rsid w:val="00167011"/>
    <w:rsid w:val="00171E56"/>
    <w:rsid w:val="00193C83"/>
    <w:rsid w:val="00195458"/>
    <w:rsid w:val="001B236F"/>
    <w:rsid w:val="001B6CFC"/>
    <w:rsid w:val="001C3A34"/>
    <w:rsid w:val="001C5D86"/>
    <w:rsid w:val="001C7978"/>
    <w:rsid w:val="00202C5A"/>
    <w:rsid w:val="002057F2"/>
    <w:rsid w:val="00215E70"/>
    <w:rsid w:val="002314EC"/>
    <w:rsid w:val="00254318"/>
    <w:rsid w:val="002619DD"/>
    <w:rsid w:val="00261BC8"/>
    <w:rsid w:val="00264466"/>
    <w:rsid w:val="0026465D"/>
    <w:rsid w:val="002704B0"/>
    <w:rsid w:val="002777AC"/>
    <w:rsid w:val="00293F46"/>
    <w:rsid w:val="002D104E"/>
    <w:rsid w:val="002D6B21"/>
    <w:rsid w:val="002E1442"/>
    <w:rsid w:val="002E33B5"/>
    <w:rsid w:val="002E36FA"/>
    <w:rsid w:val="002E4A80"/>
    <w:rsid w:val="002F0003"/>
    <w:rsid w:val="00302347"/>
    <w:rsid w:val="00310808"/>
    <w:rsid w:val="00311490"/>
    <w:rsid w:val="00326C73"/>
    <w:rsid w:val="00347604"/>
    <w:rsid w:val="003652DB"/>
    <w:rsid w:val="003662BE"/>
    <w:rsid w:val="003737BD"/>
    <w:rsid w:val="003777A6"/>
    <w:rsid w:val="00386989"/>
    <w:rsid w:val="003906BD"/>
    <w:rsid w:val="00395B11"/>
    <w:rsid w:val="003A1535"/>
    <w:rsid w:val="003A1F95"/>
    <w:rsid w:val="003A4814"/>
    <w:rsid w:val="003B1436"/>
    <w:rsid w:val="003B2612"/>
    <w:rsid w:val="003C15E7"/>
    <w:rsid w:val="003C7048"/>
    <w:rsid w:val="003D1779"/>
    <w:rsid w:val="004024F5"/>
    <w:rsid w:val="004026E0"/>
    <w:rsid w:val="00415666"/>
    <w:rsid w:val="004302AD"/>
    <w:rsid w:val="00436FB0"/>
    <w:rsid w:val="00442298"/>
    <w:rsid w:val="00447D43"/>
    <w:rsid w:val="00482435"/>
    <w:rsid w:val="0048279D"/>
    <w:rsid w:val="00494D0D"/>
    <w:rsid w:val="0049623A"/>
    <w:rsid w:val="0049683A"/>
    <w:rsid w:val="004A6D34"/>
    <w:rsid w:val="004A71E8"/>
    <w:rsid w:val="004B413F"/>
    <w:rsid w:val="004B41F1"/>
    <w:rsid w:val="004B7936"/>
    <w:rsid w:val="004C0500"/>
    <w:rsid w:val="004C5253"/>
    <w:rsid w:val="004E2C5D"/>
    <w:rsid w:val="004F6F63"/>
    <w:rsid w:val="0050119E"/>
    <w:rsid w:val="00506260"/>
    <w:rsid w:val="005300EF"/>
    <w:rsid w:val="00537BA1"/>
    <w:rsid w:val="00544CA8"/>
    <w:rsid w:val="00551D6C"/>
    <w:rsid w:val="00592B28"/>
    <w:rsid w:val="00596565"/>
    <w:rsid w:val="005A13C8"/>
    <w:rsid w:val="005D54E6"/>
    <w:rsid w:val="005E1CF5"/>
    <w:rsid w:val="005F740C"/>
    <w:rsid w:val="00611030"/>
    <w:rsid w:val="00621C7C"/>
    <w:rsid w:val="00643EB4"/>
    <w:rsid w:val="006532A0"/>
    <w:rsid w:val="00662BFE"/>
    <w:rsid w:val="0067199E"/>
    <w:rsid w:val="00672127"/>
    <w:rsid w:val="00675FFE"/>
    <w:rsid w:val="00676EA9"/>
    <w:rsid w:val="00682CBB"/>
    <w:rsid w:val="00685761"/>
    <w:rsid w:val="00692C1C"/>
    <w:rsid w:val="006A389C"/>
    <w:rsid w:val="006A5C2E"/>
    <w:rsid w:val="006B7C2B"/>
    <w:rsid w:val="006D680D"/>
    <w:rsid w:val="006D6FE9"/>
    <w:rsid w:val="006F17BB"/>
    <w:rsid w:val="006F4D27"/>
    <w:rsid w:val="007038E8"/>
    <w:rsid w:val="007111C8"/>
    <w:rsid w:val="00721419"/>
    <w:rsid w:val="00725B20"/>
    <w:rsid w:val="00746D66"/>
    <w:rsid w:val="0074762D"/>
    <w:rsid w:val="00747D27"/>
    <w:rsid w:val="00754CBF"/>
    <w:rsid w:val="00765AE4"/>
    <w:rsid w:val="00772048"/>
    <w:rsid w:val="00791D2D"/>
    <w:rsid w:val="007967FD"/>
    <w:rsid w:val="00796A37"/>
    <w:rsid w:val="007A5D78"/>
    <w:rsid w:val="007C080E"/>
    <w:rsid w:val="007D709E"/>
    <w:rsid w:val="00802E71"/>
    <w:rsid w:val="0081123D"/>
    <w:rsid w:val="00811E24"/>
    <w:rsid w:val="00817690"/>
    <w:rsid w:val="00817974"/>
    <w:rsid w:val="0082582C"/>
    <w:rsid w:val="00850717"/>
    <w:rsid w:val="00851092"/>
    <w:rsid w:val="0085387A"/>
    <w:rsid w:val="0086765B"/>
    <w:rsid w:val="0087412C"/>
    <w:rsid w:val="00877635"/>
    <w:rsid w:val="0088064C"/>
    <w:rsid w:val="008864E0"/>
    <w:rsid w:val="00886948"/>
    <w:rsid w:val="008B2620"/>
    <w:rsid w:val="008B3DA5"/>
    <w:rsid w:val="008B4D00"/>
    <w:rsid w:val="009002DA"/>
    <w:rsid w:val="009204B4"/>
    <w:rsid w:val="009250B6"/>
    <w:rsid w:val="00934D26"/>
    <w:rsid w:val="00944A88"/>
    <w:rsid w:val="0095303E"/>
    <w:rsid w:val="00956B21"/>
    <w:rsid w:val="009735AC"/>
    <w:rsid w:val="00976C16"/>
    <w:rsid w:val="00977C94"/>
    <w:rsid w:val="00985B24"/>
    <w:rsid w:val="00994442"/>
    <w:rsid w:val="009A5184"/>
    <w:rsid w:val="009B283B"/>
    <w:rsid w:val="009C46BD"/>
    <w:rsid w:val="009D1180"/>
    <w:rsid w:val="00A0486B"/>
    <w:rsid w:val="00A05548"/>
    <w:rsid w:val="00A209F7"/>
    <w:rsid w:val="00A2525A"/>
    <w:rsid w:val="00A2660B"/>
    <w:rsid w:val="00A315E0"/>
    <w:rsid w:val="00A3634B"/>
    <w:rsid w:val="00A43A6D"/>
    <w:rsid w:val="00A4498A"/>
    <w:rsid w:val="00A569D2"/>
    <w:rsid w:val="00A57924"/>
    <w:rsid w:val="00A61B56"/>
    <w:rsid w:val="00A64D89"/>
    <w:rsid w:val="00A9636E"/>
    <w:rsid w:val="00AB61B5"/>
    <w:rsid w:val="00AC30CC"/>
    <w:rsid w:val="00AC3DEE"/>
    <w:rsid w:val="00AC53D4"/>
    <w:rsid w:val="00AD00CE"/>
    <w:rsid w:val="00AD3923"/>
    <w:rsid w:val="00AE04F8"/>
    <w:rsid w:val="00AE3F07"/>
    <w:rsid w:val="00AF76DF"/>
    <w:rsid w:val="00B00B30"/>
    <w:rsid w:val="00B129EC"/>
    <w:rsid w:val="00B2387D"/>
    <w:rsid w:val="00B2457E"/>
    <w:rsid w:val="00B31825"/>
    <w:rsid w:val="00B4338B"/>
    <w:rsid w:val="00B46B58"/>
    <w:rsid w:val="00B55D48"/>
    <w:rsid w:val="00B61072"/>
    <w:rsid w:val="00B753AD"/>
    <w:rsid w:val="00B80CC2"/>
    <w:rsid w:val="00B81BF8"/>
    <w:rsid w:val="00B90AA9"/>
    <w:rsid w:val="00BA733D"/>
    <w:rsid w:val="00BA7AF4"/>
    <w:rsid w:val="00BC52E5"/>
    <w:rsid w:val="00BD415F"/>
    <w:rsid w:val="00BD5B59"/>
    <w:rsid w:val="00BE22D8"/>
    <w:rsid w:val="00BF11DE"/>
    <w:rsid w:val="00BF3E88"/>
    <w:rsid w:val="00C01456"/>
    <w:rsid w:val="00C255C5"/>
    <w:rsid w:val="00C3146E"/>
    <w:rsid w:val="00C46327"/>
    <w:rsid w:val="00C723F0"/>
    <w:rsid w:val="00C77AD0"/>
    <w:rsid w:val="00CA5138"/>
    <w:rsid w:val="00CB736A"/>
    <w:rsid w:val="00CC3757"/>
    <w:rsid w:val="00CC5F98"/>
    <w:rsid w:val="00CC718A"/>
    <w:rsid w:val="00CD2D66"/>
    <w:rsid w:val="00CF1B03"/>
    <w:rsid w:val="00CF25A4"/>
    <w:rsid w:val="00CF3C48"/>
    <w:rsid w:val="00CF6DDD"/>
    <w:rsid w:val="00D06A3D"/>
    <w:rsid w:val="00D119E3"/>
    <w:rsid w:val="00D3059D"/>
    <w:rsid w:val="00D32DB1"/>
    <w:rsid w:val="00D5360D"/>
    <w:rsid w:val="00D65E62"/>
    <w:rsid w:val="00D74E12"/>
    <w:rsid w:val="00DA47A7"/>
    <w:rsid w:val="00DA5CF6"/>
    <w:rsid w:val="00DA6B3A"/>
    <w:rsid w:val="00DA7C92"/>
    <w:rsid w:val="00DB1D27"/>
    <w:rsid w:val="00DC083E"/>
    <w:rsid w:val="00DE42C5"/>
    <w:rsid w:val="00DF382D"/>
    <w:rsid w:val="00E002F7"/>
    <w:rsid w:val="00E152E1"/>
    <w:rsid w:val="00E21D96"/>
    <w:rsid w:val="00E274C1"/>
    <w:rsid w:val="00E531A0"/>
    <w:rsid w:val="00E92C43"/>
    <w:rsid w:val="00E97DF9"/>
    <w:rsid w:val="00EA30A4"/>
    <w:rsid w:val="00EA45BB"/>
    <w:rsid w:val="00EA5B5B"/>
    <w:rsid w:val="00ED1B66"/>
    <w:rsid w:val="00EF6553"/>
    <w:rsid w:val="00EF78D2"/>
    <w:rsid w:val="00F04EF1"/>
    <w:rsid w:val="00F055AF"/>
    <w:rsid w:val="00F120F1"/>
    <w:rsid w:val="00F14BDB"/>
    <w:rsid w:val="00F20122"/>
    <w:rsid w:val="00F332EA"/>
    <w:rsid w:val="00F41B89"/>
    <w:rsid w:val="00F43D12"/>
    <w:rsid w:val="00F66B06"/>
    <w:rsid w:val="00F67F9D"/>
    <w:rsid w:val="00F7275A"/>
    <w:rsid w:val="00F74318"/>
    <w:rsid w:val="00F753A6"/>
    <w:rsid w:val="00F80762"/>
    <w:rsid w:val="00F846D8"/>
    <w:rsid w:val="00F93EC1"/>
    <w:rsid w:val="00FA24B6"/>
    <w:rsid w:val="00FB4A8E"/>
    <w:rsid w:val="00FB4E1F"/>
    <w:rsid w:val="00FC4B99"/>
    <w:rsid w:val="00FC4C25"/>
    <w:rsid w:val="00FF0B49"/>
    <w:rsid w:val="00FF54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D27"/>
    <w:pPr>
      <w:widowControl w:val="0"/>
      <w:jc w:val="both"/>
    </w:pPr>
    <w:rPr>
      <w:rFonts w:ascii="Times New Roman" w:hAnsi="Times New Roman"/>
      <w:kern w:val="2"/>
      <w:sz w:val="21"/>
      <w:szCs w:val="24"/>
    </w:rPr>
  </w:style>
  <w:style w:type="paragraph" w:styleId="1">
    <w:name w:val="heading 1"/>
    <w:basedOn w:val="a"/>
    <w:next w:val="a"/>
    <w:link w:val="1Char"/>
    <w:autoRedefine/>
    <w:qFormat/>
    <w:rsid w:val="000F195B"/>
    <w:pPr>
      <w:keepNext/>
      <w:keepLines/>
      <w:numPr>
        <w:numId w:val="1"/>
      </w:numPr>
      <w:tabs>
        <w:tab w:val="left" w:pos="630"/>
      </w:tabs>
      <w:snapToGrid w:val="0"/>
      <w:spacing w:beforeLines="25" w:line="300" w:lineRule="auto"/>
      <w:ind w:left="840" w:hanging="840"/>
      <w:outlineLvl w:val="0"/>
    </w:pPr>
    <w:rPr>
      <w:rFonts w:ascii="宋体" w:hAnsi="宋体"/>
      <w:kern w:val="21"/>
      <w:szCs w:val="21"/>
    </w:rPr>
  </w:style>
  <w:style w:type="paragraph" w:styleId="2">
    <w:name w:val="heading 2"/>
    <w:basedOn w:val="a"/>
    <w:next w:val="a0"/>
    <w:link w:val="2Char"/>
    <w:autoRedefine/>
    <w:qFormat/>
    <w:rsid w:val="000F195B"/>
    <w:pPr>
      <w:keepLines/>
      <w:numPr>
        <w:ilvl w:val="1"/>
        <w:numId w:val="1"/>
      </w:numPr>
      <w:spacing w:beforeLines="25" w:line="300" w:lineRule="auto"/>
      <w:ind w:left="630" w:hangingChars="300" w:hanging="630"/>
      <w:outlineLvl w:val="1"/>
    </w:pPr>
    <w:rPr>
      <w:rFonts w:ascii="宋体" w:hAnsi="宋体"/>
      <w:kern w:val="21"/>
      <w:szCs w:val="21"/>
    </w:rPr>
  </w:style>
  <w:style w:type="paragraph" w:styleId="3">
    <w:name w:val="heading 3"/>
    <w:basedOn w:val="a"/>
    <w:next w:val="a"/>
    <w:link w:val="3Char"/>
    <w:autoRedefine/>
    <w:qFormat/>
    <w:rsid w:val="000F195B"/>
    <w:pPr>
      <w:numPr>
        <w:ilvl w:val="2"/>
        <w:numId w:val="1"/>
      </w:numPr>
      <w:adjustRightInd w:val="0"/>
      <w:ind w:left="630" w:hangingChars="300" w:hanging="630"/>
      <w:textAlignment w:val="baseline"/>
      <w:outlineLvl w:val="2"/>
    </w:pPr>
    <w:rPr>
      <w:rFonts w:ascii="宋体" w:hAnsi="宋体"/>
      <w:kern w:val="0"/>
      <w:szCs w:val="21"/>
    </w:rPr>
  </w:style>
  <w:style w:type="paragraph" w:styleId="4">
    <w:name w:val="heading 4"/>
    <w:basedOn w:val="a"/>
    <w:next w:val="a"/>
    <w:link w:val="4Char"/>
    <w:autoRedefine/>
    <w:qFormat/>
    <w:rsid w:val="000F195B"/>
    <w:pPr>
      <w:numPr>
        <w:ilvl w:val="3"/>
        <w:numId w:val="1"/>
      </w:numPr>
      <w:adjustRightInd w:val="0"/>
      <w:textAlignment w:val="baseline"/>
      <w:outlineLvl w:val="3"/>
    </w:pPr>
    <w:rPr>
      <w:rFonts w:ascii="Arial" w:hAnsi="Arial"/>
      <w:kern w:val="0"/>
      <w:szCs w:val="20"/>
    </w:rPr>
  </w:style>
  <w:style w:type="paragraph" w:styleId="5">
    <w:name w:val="heading 5"/>
    <w:basedOn w:val="a"/>
    <w:next w:val="a"/>
    <w:link w:val="5Char"/>
    <w:autoRedefine/>
    <w:qFormat/>
    <w:rsid w:val="000F195B"/>
    <w:pPr>
      <w:numPr>
        <w:ilvl w:val="4"/>
        <w:numId w:val="1"/>
      </w:numPr>
      <w:adjustRightInd w:val="0"/>
      <w:textAlignment w:val="baseline"/>
      <w:outlineLvl w:val="4"/>
    </w:pPr>
    <w:rPr>
      <w:kern w:val="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link w:val="Char"/>
    <w:qFormat/>
    <w:rsid w:val="00747D27"/>
    <w:pPr>
      <w:spacing w:line="360" w:lineRule="auto"/>
      <w:ind w:firstLineChars="200" w:firstLine="480"/>
    </w:pPr>
    <w:rPr>
      <w:rFonts w:ascii="仿宋_GB2312" w:hAnsi="Calibri"/>
      <w:kern w:val="0"/>
      <w:sz w:val="24"/>
      <w:szCs w:val="20"/>
    </w:rPr>
  </w:style>
  <w:style w:type="character" w:customStyle="1" w:styleId="Char">
    <w:name w:val="纯文本 Char"/>
    <w:link w:val="a4"/>
    <w:rsid w:val="00747D27"/>
    <w:rPr>
      <w:rFonts w:ascii="仿宋_GB2312" w:eastAsia="宋体" w:hAnsi="Calibri" w:cs="Times New Roman"/>
      <w:sz w:val="24"/>
    </w:rPr>
  </w:style>
  <w:style w:type="paragraph" w:styleId="a5">
    <w:name w:val="header"/>
    <w:basedOn w:val="a"/>
    <w:link w:val="Char0"/>
    <w:uiPriority w:val="99"/>
    <w:unhideWhenUsed/>
    <w:rsid w:val="00FA24B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FA24B6"/>
    <w:rPr>
      <w:rFonts w:ascii="Times New Roman" w:hAnsi="Times New Roman"/>
      <w:kern w:val="2"/>
      <w:sz w:val="18"/>
      <w:szCs w:val="18"/>
    </w:rPr>
  </w:style>
  <w:style w:type="paragraph" w:styleId="a6">
    <w:name w:val="footer"/>
    <w:basedOn w:val="a"/>
    <w:link w:val="Char1"/>
    <w:uiPriority w:val="99"/>
    <w:unhideWhenUsed/>
    <w:rsid w:val="00FA24B6"/>
    <w:pPr>
      <w:tabs>
        <w:tab w:val="center" w:pos="4153"/>
        <w:tab w:val="right" w:pos="8306"/>
      </w:tabs>
      <w:snapToGrid w:val="0"/>
      <w:jc w:val="left"/>
    </w:pPr>
    <w:rPr>
      <w:sz w:val="18"/>
      <w:szCs w:val="18"/>
    </w:rPr>
  </w:style>
  <w:style w:type="character" w:customStyle="1" w:styleId="Char1">
    <w:name w:val="页脚 Char"/>
    <w:link w:val="a6"/>
    <w:uiPriority w:val="99"/>
    <w:rsid w:val="00FA24B6"/>
    <w:rPr>
      <w:rFonts w:ascii="Times New Roman" w:hAnsi="Times New Roman"/>
      <w:kern w:val="2"/>
      <w:sz w:val="18"/>
      <w:szCs w:val="18"/>
    </w:rPr>
  </w:style>
  <w:style w:type="character" w:styleId="a7">
    <w:name w:val="annotation reference"/>
    <w:uiPriority w:val="99"/>
    <w:semiHidden/>
    <w:unhideWhenUsed/>
    <w:rsid w:val="007967FD"/>
    <w:rPr>
      <w:sz w:val="21"/>
      <w:szCs w:val="21"/>
    </w:rPr>
  </w:style>
  <w:style w:type="paragraph" w:styleId="a8">
    <w:name w:val="annotation text"/>
    <w:basedOn w:val="a"/>
    <w:link w:val="Char2"/>
    <w:uiPriority w:val="99"/>
    <w:semiHidden/>
    <w:unhideWhenUsed/>
    <w:rsid w:val="007967FD"/>
    <w:pPr>
      <w:jc w:val="left"/>
    </w:pPr>
  </w:style>
  <w:style w:type="character" w:customStyle="1" w:styleId="Char2">
    <w:name w:val="批注文字 Char"/>
    <w:link w:val="a8"/>
    <w:uiPriority w:val="99"/>
    <w:semiHidden/>
    <w:rsid w:val="007967FD"/>
    <w:rPr>
      <w:rFonts w:ascii="Times New Roman" w:hAnsi="Times New Roman"/>
      <w:kern w:val="2"/>
      <w:sz w:val="21"/>
      <w:szCs w:val="24"/>
    </w:rPr>
  </w:style>
  <w:style w:type="paragraph" w:styleId="a9">
    <w:name w:val="annotation subject"/>
    <w:basedOn w:val="a8"/>
    <w:next w:val="a8"/>
    <w:link w:val="Char3"/>
    <w:uiPriority w:val="99"/>
    <w:semiHidden/>
    <w:unhideWhenUsed/>
    <w:rsid w:val="007967FD"/>
    <w:rPr>
      <w:b/>
      <w:bCs/>
    </w:rPr>
  </w:style>
  <w:style w:type="character" w:customStyle="1" w:styleId="Char3">
    <w:name w:val="批注主题 Char"/>
    <w:link w:val="a9"/>
    <w:uiPriority w:val="99"/>
    <w:semiHidden/>
    <w:rsid w:val="007967FD"/>
    <w:rPr>
      <w:rFonts w:ascii="Times New Roman" w:hAnsi="Times New Roman"/>
      <w:b/>
      <w:bCs/>
      <w:kern w:val="2"/>
      <w:sz w:val="21"/>
      <w:szCs w:val="24"/>
    </w:rPr>
  </w:style>
  <w:style w:type="paragraph" w:styleId="aa">
    <w:name w:val="Balloon Text"/>
    <w:basedOn w:val="a"/>
    <w:link w:val="Char4"/>
    <w:uiPriority w:val="99"/>
    <w:semiHidden/>
    <w:unhideWhenUsed/>
    <w:rsid w:val="007967FD"/>
    <w:rPr>
      <w:sz w:val="18"/>
      <w:szCs w:val="18"/>
    </w:rPr>
  </w:style>
  <w:style w:type="character" w:customStyle="1" w:styleId="Char4">
    <w:name w:val="批注框文本 Char"/>
    <w:link w:val="aa"/>
    <w:uiPriority w:val="99"/>
    <w:semiHidden/>
    <w:rsid w:val="007967FD"/>
    <w:rPr>
      <w:rFonts w:ascii="Times New Roman" w:hAnsi="Times New Roman"/>
      <w:kern w:val="2"/>
      <w:sz w:val="18"/>
      <w:szCs w:val="18"/>
    </w:rPr>
  </w:style>
  <w:style w:type="table" w:styleId="ab">
    <w:name w:val="Table Grid"/>
    <w:basedOn w:val="a2"/>
    <w:uiPriority w:val="59"/>
    <w:rsid w:val="00E97D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95303E"/>
    <w:pPr>
      <w:ind w:firstLineChars="200" w:firstLine="420"/>
    </w:pPr>
  </w:style>
  <w:style w:type="paragraph" w:styleId="ad">
    <w:name w:val="Revision"/>
    <w:hidden/>
    <w:uiPriority w:val="99"/>
    <w:semiHidden/>
    <w:rsid w:val="00395B11"/>
    <w:rPr>
      <w:rFonts w:ascii="Times New Roman" w:hAnsi="Times New Roman"/>
      <w:kern w:val="2"/>
      <w:sz w:val="21"/>
      <w:szCs w:val="24"/>
    </w:rPr>
  </w:style>
  <w:style w:type="character" w:customStyle="1" w:styleId="1Char">
    <w:name w:val="标题 1 Char"/>
    <w:basedOn w:val="a1"/>
    <w:link w:val="1"/>
    <w:rsid w:val="000F195B"/>
    <w:rPr>
      <w:rFonts w:ascii="宋体" w:hAnsi="宋体"/>
      <w:kern w:val="21"/>
      <w:sz w:val="21"/>
      <w:szCs w:val="21"/>
    </w:rPr>
  </w:style>
  <w:style w:type="character" w:customStyle="1" w:styleId="2Char">
    <w:name w:val="标题 2 Char"/>
    <w:basedOn w:val="a1"/>
    <w:link w:val="2"/>
    <w:rsid w:val="000F195B"/>
    <w:rPr>
      <w:rFonts w:ascii="宋体" w:hAnsi="宋体"/>
      <w:kern w:val="21"/>
      <w:sz w:val="21"/>
      <w:szCs w:val="21"/>
    </w:rPr>
  </w:style>
  <w:style w:type="character" w:customStyle="1" w:styleId="3Char">
    <w:name w:val="标题 3 Char"/>
    <w:basedOn w:val="a1"/>
    <w:link w:val="3"/>
    <w:rsid w:val="000F195B"/>
    <w:rPr>
      <w:rFonts w:ascii="宋体" w:hAnsi="宋体"/>
      <w:sz w:val="21"/>
      <w:szCs w:val="21"/>
    </w:rPr>
  </w:style>
  <w:style w:type="character" w:customStyle="1" w:styleId="4Char">
    <w:name w:val="标题 4 Char"/>
    <w:basedOn w:val="a1"/>
    <w:link w:val="4"/>
    <w:rsid w:val="000F195B"/>
    <w:rPr>
      <w:rFonts w:ascii="Arial" w:hAnsi="Arial"/>
      <w:sz w:val="21"/>
    </w:rPr>
  </w:style>
  <w:style w:type="character" w:customStyle="1" w:styleId="5Char">
    <w:name w:val="标题 5 Char"/>
    <w:basedOn w:val="a1"/>
    <w:link w:val="5"/>
    <w:rsid w:val="000F195B"/>
    <w:rPr>
      <w:rFonts w:ascii="Times New Roman" w:hAnsi="Times New Roman"/>
      <w:sz w:val="21"/>
    </w:rPr>
  </w:style>
  <w:style w:type="paragraph" w:styleId="a0">
    <w:name w:val="Normal Indent"/>
    <w:basedOn w:val="a"/>
    <w:uiPriority w:val="99"/>
    <w:semiHidden/>
    <w:unhideWhenUsed/>
    <w:rsid w:val="000F195B"/>
    <w:pPr>
      <w:ind w:firstLineChars="200" w:firstLine="420"/>
    </w:pPr>
  </w:style>
  <w:style w:type="paragraph" w:customStyle="1" w:styleId="Style8">
    <w:name w:val="_Style 8"/>
    <w:basedOn w:val="a"/>
    <w:next w:val="a"/>
    <w:rsid w:val="009C46BD"/>
    <w:pPr>
      <w:spacing w:line="360" w:lineRule="auto"/>
      <w:ind w:firstLineChars="200" w:firstLine="480"/>
    </w:pPr>
    <w:rPr>
      <w:rFonts w:ascii="仿宋_GB2312"/>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702</Words>
  <Characters>4003</Characters>
  <Application>Microsoft Office Word</Application>
  <DocSecurity>0</DocSecurity>
  <Lines>33</Lines>
  <Paragraphs>9</Paragraphs>
  <ScaleCrop>false</ScaleCrop>
  <Company>Sky123.Org</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dc:creator>
  <cp:lastModifiedBy>Administrator</cp:lastModifiedBy>
  <cp:revision>9</cp:revision>
  <dcterms:created xsi:type="dcterms:W3CDTF">2019-04-29T07:57:00Z</dcterms:created>
  <dcterms:modified xsi:type="dcterms:W3CDTF">2019-05-20T05:53:00Z</dcterms:modified>
</cp:coreProperties>
</file>